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6F4A" w:rsidRDefault="00846F4A" w:rsidP="00846F4A">
      <w:pPr>
        <w:rPr>
          <w:rFonts w:ascii="Cambria" w:hAnsi="Cambria"/>
          <w:b/>
          <w:sz w:val="24"/>
          <w:szCs w:val="24"/>
        </w:rPr>
      </w:pPr>
      <w:r w:rsidRPr="002527F4">
        <w:rPr>
          <w:rFonts w:ascii="Cambria" w:hAnsi="Cambria"/>
          <w:b/>
          <w:sz w:val="24"/>
          <w:szCs w:val="24"/>
        </w:rPr>
        <w:t>Resources for XR activists 9</w:t>
      </w:r>
    </w:p>
    <w:p w:rsidR="002527F4" w:rsidRPr="002527F4" w:rsidRDefault="002527F4" w:rsidP="002527F4">
      <w:pPr>
        <w:jc w:val="both"/>
        <w:rPr>
          <w:rFonts w:ascii="Cambria" w:hAnsi="Cambria"/>
          <w:sz w:val="24"/>
          <w:szCs w:val="24"/>
        </w:rPr>
      </w:pPr>
      <w:r>
        <w:rPr>
          <w:rFonts w:ascii="Cambria" w:hAnsi="Cambria"/>
          <w:sz w:val="24"/>
          <w:szCs w:val="24"/>
        </w:rPr>
        <w:t xml:space="preserve">Committee on Climate Change – </w:t>
      </w:r>
      <w:r>
        <w:rPr>
          <w:rFonts w:ascii="Cambria" w:hAnsi="Cambria"/>
          <w:i/>
          <w:sz w:val="24"/>
          <w:szCs w:val="24"/>
        </w:rPr>
        <w:t xml:space="preserve">Joint recommendations: 2021 Report to Parliament. </w:t>
      </w:r>
      <w:r>
        <w:rPr>
          <w:rFonts w:ascii="Cambria" w:hAnsi="Cambria"/>
          <w:sz w:val="24"/>
          <w:szCs w:val="24"/>
        </w:rPr>
        <w:t xml:space="preserve">Recommendations to each Government department for the improvement of Climate policies, outlining many gaps yet to be addressed. Notable that Adaptation is recommended as a policy feature for all departments, other than Defence. </w:t>
      </w:r>
      <w:hyperlink r:id="rId4" w:history="1">
        <w:r w:rsidRPr="00CC3C1C">
          <w:rPr>
            <w:rStyle w:val="Hyperlink"/>
            <w:rFonts w:ascii="Cambria" w:hAnsi="Cambria"/>
            <w:sz w:val="24"/>
            <w:szCs w:val="24"/>
          </w:rPr>
          <w:t>https://www.theccc.org.uk/wp-content/uploads/2021/06/CCC-Joint-Recommendations-2021-Report-to-Parliament.pdf</w:t>
        </w:r>
      </w:hyperlink>
      <w:r>
        <w:rPr>
          <w:rFonts w:ascii="Cambria" w:hAnsi="Cambria"/>
          <w:sz w:val="24"/>
          <w:szCs w:val="24"/>
        </w:rPr>
        <w:t xml:space="preserve"> </w:t>
      </w:r>
    </w:p>
    <w:p w:rsidR="002527F4" w:rsidRPr="002527F4" w:rsidRDefault="002527F4" w:rsidP="002527F4">
      <w:pPr>
        <w:jc w:val="both"/>
        <w:rPr>
          <w:rFonts w:ascii="Cambria" w:hAnsi="Cambria"/>
          <w:sz w:val="24"/>
          <w:szCs w:val="24"/>
        </w:rPr>
      </w:pPr>
      <w:r>
        <w:rPr>
          <w:rFonts w:ascii="Cambria" w:hAnsi="Cambria"/>
          <w:sz w:val="24"/>
          <w:szCs w:val="24"/>
        </w:rPr>
        <w:t xml:space="preserve">Cowley Area Transport Group – </w:t>
      </w:r>
      <w:r>
        <w:rPr>
          <w:rFonts w:ascii="Cambria" w:hAnsi="Cambria"/>
          <w:i/>
          <w:sz w:val="24"/>
          <w:szCs w:val="24"/>
        </w:rPr>
        <w:t xml:space="preserve">Adaptation to the Climate Emergency in Oxford – </w:t>
      </w:r>
      <w:r>
        <w:rPr>
          <w:rFonts w:ascii="Cambria" w:hAnsi="Cambria"/>
          <w:sz w:val="24"/>
          <w:szCs w:val="24"/>
        </w:rPr>
        <w:t xml:space="preserve">report focussing upon the importance of enhanced transport and green spaces policies in Oxford to reduce greenhouse gas emissions and adapt to the Climate Emergency. See under REPORTS at </w:t>
      </w:r>
      <w:hyperlink r:id="rId5" w:history="1">
        <w:r w:rsidRPr="00CC3C1C">
          <w:rPr>
            <w:rStyle w:val="Hyperlink"/>
            <w:rFonts w:ascii="Cambria" w:hAnsi="Cambria"/>
            <w:sz w:val="24"/>
            <w:szCs w:val="24"/>
          </w:rPr>
          <w:t>www.catg.org.uk</w:t>
        </w:r>
      </w:hyperlink>
      <w:r>
        <w:rPr>
          <w:rFonts w:ascii="Cambria" w:hAnsi="Cambria"/>
          <w:sz w:val="24"/>
          <w:szCs w:val="24"/>
        </w:rPr>
        <w:t xml:space="preserve"> </w:t>
      </w:r>
    </w:p>
    <w:p w:rsidR="00846F4A" w:rsidRDefault="00846F4A" w:rsidP="002527F4">
      <w:pPr>
        <w:pStyle w:val="FootnoteText"/>
        <w:jc w:val="both"/>
        <w:rPr>
          <w:rStyle w:val="Hyperlink"/>
          <w:rFonts w:ascii="Cambria" w:hAnsi="Cambria"/>
          <w:sz w:val="24"/>
          <w:szCs w:val="24"/>
          <w:u w:val="none"/>
        </w:rPr>
      </w:pPr>
      <w:r w:rsidRPr="002527F4">
        <w:rPr>
          <w:rStyle w:val="Hyperlink"/>
          <w:rFonts w:ascii="Cambria" w:hAnsi="Cambria"/>
          <w:color w:val="000000" w:themeColor="text1"/>
          <w:sz w:val="24"/>
          <w:szCs w:val="24"/>
          <w:u w:val="none"/>
        </w:rPr>
        <w:t xml:space="preserve">Frost S, Massey-Chase B and Murphy L </w:t>
      </w:r>
      <w:r w:rsidRPr="002527F4">
        <w:rPr>
          <w:rStyle w:val="Hyperlink"/>
          <w:rFonts w:ascii="Cambria" w:hAnsi="Cambria"/>
          <w:i/>
          <w:color w:val="000000" w:themeColor="text1"/>
          <w:sz w:val="24"/>
          <w:szCs w:val="24"/>
          <w:u w:val="none"/>
        </w:rPr>
        <w:t>All Aboard: a plan for fairly decarbonising how people travel – IPPR, 2021</w:t>
      </w:r>
      <w:r w:rsidRPr="002527F4">
        <w:rPr>
          <w:rStyle w:val="Hyperlink"/>
          <w:rFonts w:ascii="Cambria" w:hAnsi="Cambria"/>
          <w:i/>
          <w:sz w:val="24"/>
          <w:szCs w:val="24"/>
          <w:u w:val="none"/>
        </w:rPr>
        <w:t xml:space="preserve">. </w:t>
      </w:r>
      <w:hyperlink r:id="rId6" w:history="1">
        <w:r w:rsidRPr="002527F4">
          <w:rPr>
            <w:rStyle w:val="Hyperlink"/>
            <w:rFonts w:ascii="Cambria" w:hAnsi="Cambria"/>
            <w:sz w:val="24"/>
            <w:szCs w:val="24"/>
            <w:u w:val="none"/>
          </w:rPr>
          <w:t>http://www.ippr.org/research/publications/all-aboard</w:t>
        </w:r>
      </w:hyperlink>
      <w:r w:rsidRPr="002527F4">
        <w:rPr>
          <w:rStyle w:val="Hyperlink"/>
          <w:rFonts w:ascii="Cambria" w:hAnsi="Cambria"/>
          <w:sz w:val="24"/>
          <w:szCs w:val="24"/>
          <w:u w:val="none"/>
        </w:rPr>
        <w:t xml:space="preserve"> </w:t>
      </w:r>
    </w:p>
    <w:p w:rsidR="00395B01" w:rsidRDefault="00395B01" w:rsidP="002527F4">
      <w:pPr>
        <w:pStyle w:val="FootnoteText"/>
        <w:jc w:val="both"/>
        <w:rPr>
          <w:rStyle w:val="Hyperlink"/>
          <w:rFonts w:ascii="Cambria" w:hAnsi="Cambria"/>
          <w:sz w:val="24"/>
          <w:szCs w:val="24"/>
          <w:u w:val="none"/>
        </w:rPr>
      </w:pPr>
    </w:p>
    <w:p w:rsidR="00395B01" w:rsidRPr="00395B01" w:rsidRDefault="00395B01" w:rsidP="002527F4">
      <w:pPr>
        <w:pStyle w:val="FootnoteText"/>
        <w:jc w:val="both"/>
        <w:rPr>
          <w:rStyle w:val="Hyperlink"/>
          <w:rFonts w:ascii="Cambria" w:hAnsi="Cambria"/>
          <w:color w:val="000000" w:themeColor="text1"/>
          <w:sz w:val="24"/>
          <w:szCs w:val="24"/>
          <w:u w:val="none"/>
        </w:rPr>
      </w:pPr>
      <w:r w:rsidRPr="00395B01">
        <w:rPr>
          <w:rStyle w:val="Hyperlink"/>
          <w:rFonts w:ascii="Cambria" w:hAnsi="Cambria"/>
          <w:color w:val="000000" w:themeColor="text1"/>
          <w:sz w:val="24"/>
          <w:szCs w:val="24"/>
          <w:u w:val="none"/>
        </w:rPr>
        <w:t xml:space="preserve">Green Alliance </w:t>
      </w:r>
      <w:r>
        <w:rPr>
          <w:rStyle w:val="Hyperlink"/>
          <w:rFonts w:ascii="Cambria" w:hAnsi="Cambria"/>
          <w:color w:val="000000" w:themeColor="text1"/>
          <w:sz w:val="24"/>
          <w:szCs w:val="24"/>
          <w:u w:val="none"/>
        </w:rPr>
        <w:t xml:space="preserve">– </w:t>
      </w:r>
      <w:r>
        <w:rPr>
          <w:rStyle w:val="Hyperlink"/>
          <w:rFonts w:ascii="Cambria" w:hAnsi="Cambria"/>
          <w:i/>
          <w:color w:val="000000" w:themeColor="text1"/>
          <w:sz w:val="24"/>
          <w:szCs w:val="24"/>
          <w:u w:val="none"/>
        </w:rPr>
        <w:t xml:space="preserve">Jobs for a green recovery: levelling up through nature, </w:t>
      </w:r>
      <w:r>
        <w:rPr>
          <w:rStyle w:val="Hyperlink"/>
          <w:rFonts w:ascii="Cambria" w:hAnsi="Cambria"/>
          <w:color w:val="000000" w:themeColor="text1"/>
          <w:sz w:val="24"/>
          <w:szCs w:val="24"/>
          <w:u w:val="none"/>
        </w:rPr>
        <w:t xml:space="preserve">2021. A very good concise picture of the value of nature-based work in addressing inequalities. </w:t>
      </w:r>
      <w:hyperlink r:id="rId7" w:history="1">
        <w:r w:rsidRPr="00CC3C1C">
          <w:rPr>
            <w:rStyle w:val="Hyperlink"/>
            <w:rFonts w:ascii="Cambria" w:hAnsi="Cambria"/>
            <w:sz w:val="24"/>
            <w:szCs w:val="24"/>
          </w:rPr>
          <w:t>https://green-alliance.org.uk/resources/Jobs_for_a_green_recovery.pdf</w:t>
        </w:r>
      </w:hyperlink>
      <w:r>
        <w:rPr>
          <w:rStyle w:val="Hyperlink"/>
          <w:rFonts w:ascii="Cambria" w:hAnsi="Cambria"/>
          <w:color w:val="000000" w:themeColor="text1"/>
          <w:sz w:val="24"/>
          <w:szCs w:val="24"/>
          <w:u w:val="none"/>
        </w:rPr>
        <w:t xml:space="preserve"> </w:t>
      </w:r>
    </w:p>
    <w:p w:rsidR="00ED24C4" w:rsidRDefault="00ED24C4" w:rsidP="002527F4">
      <w:pPr>
        <w:pStyle w:val="FootnoteText"/>
        <w:jc w:val="both"/>
        <w:rPr>
          <w:rStyle w:val="Hyperlink"/>
          <w:rFonts w:ascii="Cambria" w:hAnsi="Cambria"/>
          <w:sz w:val="24"/>
          <w:szCs w:val="24"/>
          <w:u w:val="none"/>
        </w:rPr>
      </w:pPr>
    </w:p>
    <w:p w:rsidR="00ED24C4" w:rsidRPr="00ED24C4" w:rsidRDefault="00ED24C4" w:rsidP="002527F4">
      <w:pPr>
        <w:pStyle w:val="FootnoteText"/>
        <w:jc w:val="both"/>
        <w:rPr>
          <w:rStyle w:val="Hyperlink"/>
          <w:rFonts w:ascii="Cambria" w:hAnsi="Cambria"/>
          <w:color w:val="000000" w:themeColor="text1"/>
          <w:sz w:val="24"/>
          <w:szCs w:val="24"/>
          <w:u w:val="none"/>
        </w:rPr>
      </w:pPr>
      <w:r>
        <w:rPr>
          <w:rStyle w:val="Hyperlink"/>
          <w:rFonts w:ascii="Cambria" w:hAnsi="Cambria"/>
          <w:color w:val="000000" w:themeColor="text1"/>
          <w:sz w:val="24"/>
          <w:szCs w:val="24"/>
          <w:u w:val="none"/>
        </w:rPr>
        <w:t xml:space="preserve">Greenhouse (thinktank) – Jonathan Essex and Peter Sims – </w:t>
      </w:r>
      <w:r>
        <w:rPr>
          <w:rStyle w:val="Hyperlink"/>
          <w:rFonts w:ascii="Cambria" w:hAnsi="Cambria"/>
          <w:i/>
          <w:color w:val="000000" w:themeColor="text1"/>
          <w:sz w:val="24"/>
          <w:szCs w:val="24"/>
          <w:u w:val="none"/>
        </w:rPr>
        <w:t xml:space="preserve">The social and environmental requirements of a Climate Emergency Economy, </w:t>
      </w:r>
      <w:r>
        <w:rPr>
          <w:rStyle w:val="Hyperlink"/>
          <w:rFonts w:ascii="Cambria" w:hAnsi="Cambria"/>
          <w:color w:val="000000" w:themeColor="text1"/>
          <w:sz w:val="24"/>
          <w:szCs w:val="24"/>
          <w:u w:val="none"/>
        </w:rPr>
        <w:t xml:space="preserve">2021. An introduction to how we may adjust key policies to build an economy fit to deal with the Climate Emergency: </w:t>
      </w:r>
      <w:hyperlink r:id="rId8" w:history="1">
        <w:r w:rsidRPr="00CC3C1C">
          <w:rPr>
            <w:rStyle w:val="Hyperlink"/>
            <w:rFonts w:ascii="Cambria" w:hAnsi="Cambria"/>
            <w:sz w:val="24"/>
            <w:szCs w:val="24"/>
          </w:rPr>
          <w:t>https://gef.eu/wp-content/uploads/2021/05/What-is-a-Climate-Emergency-Economy.pdf</w:t>
        </w:r>
      </w:hyperlink>
      <w:r>
        <w:rPr>
          <w:rStyle w:val="Hyperlink"/>
          <w:rFonts w:ascii="Cambria" w:hAnsi="Cambria"/>
          <w:color w:val="000000" w:themeColor="text1"/>
          <w:sz w:val="24"/>
          <w:szCs w:val="24"/>
          <w:u w:val="none"/>
        </w:rPr>
        <w:t xml:space="preserve"> </w:t>
      </w:r>
    </w:p>
    <w:p w:rsidR="00866E5B" w:rsidRDefault="00866E5B" w:rsidP="002527F4">
      <w:pPr>
        <w:pStyle w:val="FootnoteText"/>
        <w:jc w:val="both"/>
        <w:rPr>
          <w:rStyle w:val="Hyperlink"/>
          <w:rFonts w:ascii="Cambria" w:hAnsi="Cambria"/>
          <w:sz w:val="24"/>
          <w:szCs w:val="24"/>
          <w:u w:val="none"/>
        </w:rPr>
      </w:pPr>
    </w:p>
    <w:p w:rsidR="00866E5B" w:rsidRPr="00866E5B" w:rsidRDefault="00866E5B" w:rsidP="002527F4">
      <w:pPr>
        <w:pStyle w:val="FootnoteText"/>
        <w:jc w:val="both"/>
        <w:rPr>
          <w:rStyle w:val="Hyperlink"/>
          <w:rFonts w:ascii="Cambria" w:hAnsi="Cambria"/>
          <w:color w:val="000000" w:themeColor="text1"/>
          <w:sz w:val="24"/>
          <w:szCs w:val="24"/>
          <w:u w:val="none"/>
        </w:rPr>
      </w:pPr>
      <w:r>
        <w:rPr>
          <w:rStyle w:val="Hyperlink"/>
          <w:rFonts w:ascii="Cambria" w:hAnsi="Cambria"/>
          <w:color w:val="000000" w:themeColor="text1"/>
          <w:sz w:val="24"/>
          <w:szCs w:val="24"/>
          <w:u w:val="none"/>
        </w:rPr>
        <w:t xml:space="preserve">Greenpeace – </w:t>
      </w:r>
      <w:r>
        <w:rPr>
          <w:rStyle w:val="Hyperlink"/>
          <w:rFonts w:ascii="Cambria" w:hAnsi="Cambria"/>
          <w:i/>
          <w:color w:val="000000" w:themeColor="text1"/>
          <w:sz w:val="24"/>
          <w:szCs w:val="24"/>
          <w:u w:val="none"/>
        </w:rPr>
        <w:t xml:space="preserve">Unearthed: top airlines’ promises to offset flights rely on ‘phantom credits’ – </w:t>
      </w:r>
      <w:r>
        <w:rPr>
          <w:rStyle w:val="Hyperlink"/>
          <w:rFonts w:ascii="Cambria" w:hAnsi="Cambria"/>
          <w:color w:val="000000" w:themeColor="text1"/>
          <w:sz w:val="24"/>
          <w:szCs w:val="24"/>
          <w:u w:val="none"/>
        </w:rPr>
        <w:t xml:space="preserve">Another illustration that offsetting does not have internationally accepted standards, or a global watchdog like those for aviation and shipping, and lacks means of enforcement where there are failures: </w:t>
      </w:r>
      <w:hyperlink r:id="rId9" w:history="1">
        <w:r w:rsidRPr="00CC3C1C">
          <w:rPr>
            <w:rStyle w:val="Hyperlink"/>
            <w:rFonts w:ascii="Cambria" w:hAnsi="Cambria"/>
            <w:sz w:val="24"/>
            <w:szCs w:val="24"/>
          </w:rPr>
          <w:t>https://unearthed.greenpeace.org/2021/05/04/carbon-offsetting-british-airways-easyjet-verra/</w:t>
        </w:r>
      </w:hyperlink>
      <w:r>
        <w:rPr>
          <w:rStyle w:val="Hyperlink"/>
          <w:rFonts w:ascii="Cambria" w:hAnsi="Cambria"/>
          <w:color w:val="000000" w:themeColor="text1"/>
          <w:sz w:val="24"/>
          <w:szCs w:val="24"/>
          <w:u w:val="none"/>
        </w:rPr>
        <w:t xml:space="preserve"> </w:t>
      </w:r>
    </w:p>
    <w:p w:rsidR="00866E5B" w:rsidRDefault="00866E5B" w:rsidP="002527F4">
      <w:pPr>
        <w:pStyle w:val="FootnoteText"/>
        <w:jc w:val="both"/>
        <w:rPr>
          <w:rStyle w:val="Hyperlink"/>
          <w:rFonts w:ascii="Cambria" w:hAnsi="Cambria"/>
          <w:sz w:val="24"/>
          <w:szCs w:val="24"/>
          <w:u w:val="none"/>
        </w:rPr>
      </w:pPr>
    </w:p>
    <w:p w:rsidR="00866E5B" w:rsidRPr="00866E5B" w:rsidRDefault="00866E5B" w:rsidP="002527F4">
      <w:pPr>
        <w:pStyle w:val="FootnoteText"/>
        <w:jc w:val="both"/>
        <w:rPr>
          <w:rStyle w:val="Hyperlink"/>
          <w:rFonts w:ascii="Cambria" w:hAnsi="Cambria"/>
          <w:color w:val="000000" w:themeColor="text1"/>
          <w:sz w:val="24"/>
          <w:szCs w:val="24"/>
          <w:u w:val="none"/>
        </w:rPr>
      </w:pPr>
      <w:r>
        <w:rPr>
          <w:rStyle w:val="Hyperlink"/>
          <w:rFonts w:ascii="Cambria" w:hAnsi="Cambria"/>
          <w:color w:val="000000" w:themeColor="text1"/>
          <w:sz w:val="24"/>
          <w:szCs w:val="24"/>
          <w:u w:val="none"/>
        </w:rPr>
        <w:t xml:space="preserve">House of Commons Environmental Audit Committee – </w:t>
      </w:r>
      <w:r>
        <w:rPr>
          <w:rStyle w:val="Hyperlink"/>
          <w:rFonts w:ascii="Cambria" w:hAnsi="Cambria"/>
          <w:i/>
          <w:color w:val="000000" w:themeColor="text1"/>
          <w:sz w:val="24"/>
          <w:szCs w:val="24"/>
          <w:u w:val="none"/>
        </w:rPr>
        <w:t xml:space="preserve">Biodiversity in the UK: bloom or bust, </w:t>
      </w:r>
      <w:r>
        <w:rPr>
          <w:rStyle w:val="Hyperlink"/>
          <w:rFonts w:ascii="Cambria" w:hAnsi="Cambria"/>
          <w:color w:val="000000" w:themeColor="text1"/>
          <w:sz w:val="24"/>
          <w:szCs w:val="24"/>
          <w:u w:val="none"/>
        </w:rPr>
        <w:t xml:space="preserve">first report of session 2021-22. </w:t>
      </w:r>
      <w:hyperlink r:id="rId10" w:history="1">
        <w:r w:rsidRPr="00CC3C1C">
          <w:rPr>
            <w:rStyle w:val="Hyperlink"/>
            <w:rFonts w:ascii="Cambria" w:hAnsi="Cambria"/>
            <w:sz w:val="24"/>
            <w:szCs w:val="24"/>
          </w:rPr>
          <w:t>https://committees.parliament.uk/publications/6498/documents/70656/default/</w:t>
        </w:r>
      </w:hyperlink>
      <w:r>
        <w:rPr>
          <w:rStyle w:val="Hyperlink"/>
          <w:rFonts w:ascii="Cambria" w:hAnsi="Cambria"/>
          <w:color w:val="000000" w:themeColor="text1"/>
          <w:sz w:val="24"/>
          <w:szCs w:val="24"/>
          <w:u w:val="none"/>
        </w:rPr>
        <w:t xml:space="preserve"> Comprehensive picture of the general failings of policies regarding biodiversity in the UK. Offers some indicators of why the House of Lords is attempting, through a few hundred amendments, to alter the Government’s very poor environment bill in this parliamentary session.</w:t>
      </w:r>
    </w:p>
    <w:p w:rsidR="00866E5B" w:rsidRDefault="00866E5B" w:rsidP="002527F4">
      <w:pPr>
        <w:pStyle w:val="FootnoteText"/>
        <w:jc w:val="both"/>
        <w:rPr>
          <w:rStyle w:val="Hyperlink"/>
          <w:rFonts w:ascii="Cambria" w:hAnsi="Cambria"/>
          <w:sz w:val="24"/>
          <w:szCs w:val="24"/>
          <w:u w:val="none"/>
        </w:rPr>
      </w:pPr>
    </w:p>
    <w:p w:rsidR="00866E5B" w:rsidRPr="00866E5B" w:rsidRDefault="00866E5B" w:rsidP="002527F4">
      <w:pPr>
        <w:pStyle w:val="FootnoteText"/>
        <w:jc w:val="both"/>
        <w:rPr>
          <w:rStyle w:val="Hyperlink"/>
          <w:rFonts w:ascii="Cambria" w:hAnsi="Cambria"/>
          <w:sz w:val="24"/>
          <w:szCs w:val="24"/>
          <w:u w:val="none"/>
        </w:rPr>
      </w:pPr>
      <w:r>
        <w:rPr>
          <w:rStyle w:val="Hyperlink"/>
          <w:rFonts w:ascii="Cambria" w:hAnsi="Cambria"/>
          <w:color w:val="000000" w:themeColor="text1"/>
          <w:sz w:val="24"/>
          <w:szCs w:val="24"/>
          <w:u w:val="none"/>
        </w:rPr>
        <w:t>Intergovernmental Panel on Climate Change</w:t>
      </w:r>
      <w:r>
        <w:rPr>
          <w:rStyle w:val="Hyperlink"/>
          <w:rFonts w:ascii="Cambria" w:hAnsi="Cambria"/>
          <w:color w:val="000000" w:themeColor="text1"/>
          <w:sz w:val="24"/>
          <w:szCs w:val="24"/>
          <w:u w:val="none"/>
        </w:rPr>
        <w:t xml:space="preserve"> – </w:t>
      </w:r>
      <w:r>
        <w:rPr>
          <w:rStyle w:val="Hyperlink"/>
          <w:rFonts w:ascii="Cambria" w:hAnsi="Cambria"/>
          <w:i/>
          <w:color w:val="000000" w:themeColor="text1"/>
          <w:sz w:val="24"/>
          <w:szCs w:val="24"/>
          <w:u w:val="none"/>
        </w:rPr>
        <w:t xml:space="preserve">Climate Change 2021, the physical science basis, summary for policymakers – </w:t>
      </w:r>
      <w:r>
        <w:rPr>
          <w:rStyle w:val="Hyperlink"/>
          <w:rFonts w:ascii="Cambria" w:hAnsi="Cambria"/>
          <w:color w:val="000000" w:themeColor="text1"/>
          <w:sz w:val="24"/>
          <w:szCs w:val="24"/>
          <w:u w:val="none"/>
        </w:rPr>
        <w:t xml:space="preserve">latest IPCC report summary: </w:t>
      </w:r>
      <w:hyperlink r:id="rId11" w:history="1">
        <w:r w:rsidRPr="00CC3C1C">
          <w:rPr>
            <w:rStyle w:val="Hyperlink"/>
            <w:rFonts w:ascii="Cambria" w:hAnsi="Cambria"/>
            <w:sz w:val="24"/>
            <w:szCs w:val="24"/>
          </w:rPr>
          <w:t>https://www.ipcc.ch/report/ar6/wg1/downloads/report/IPCC_AR6_WGI_SPM.pdf</w:t>
        </w:r>
      </w:hyperlink>
      <w:r>
        <w:rPr>
          <w:rStyle w:val="Hyperlink"/>
          <w:rFonts w:ascii="Cambria" w:hAnsi="Cambria"/>
          <w:color w:val="000000" w:themeColor="text1"/>
          <w:sz w:val="24"/>
          <w:szCs w:val="24"/>
          <w:u w:val="none"/>
        </w:rPr>
        <w:t xml:space="preserve"> </w:t>
      </w:r>
    </w:p>
    <w:p w:rsidR="002527F4" w:rsidRDefault="002527F4" w:rsidP="002527F4">
      <w:pPr>
        <w:pStyle w:val="FootnoteText"/>
        <w:jc w:val="both"/>
        <w:rPr>
          <w:rStyle w:val="Hyperlink"/>
          <w:rFonts w:ascii="Cambria" w:hAnsi="Cambria"/>
          <w:sz w:val="24"/>
          <w:szCs w:val="24"/>
          <w:u w:val="none"/>
        </w:rPr>
      </w:pPr>
    </w:p>
    <w:p w:rsidR="002527F4" w:rsidRDefault="002527F4" w:rsidP="002527F4">
      <w:pPr>
        <w:pStyle w:val="FootnoteText"/>
        <w:jc w:val="both"/>
        <w:rPr>
          <w:rStyle w:val="Hyperlink"/>
          <w:rFonts w:ascii="Cambria" w:hAnsi="Cambria"/>
          <w:color w:val="000000" w:themeColor="text1"/>
          <w:sz w:val="24"/>
          <w:szCs w:val="24"/>
          <w:u w:val="none"/>
        </w:rPr>
      </w:pPr>
      <w:r>
        <w:rPr>
          <w:rStyle w:val="Hyperlink"/>
          <w:rFonts w:ascii="Cambria" w:hAnsi="Cambria"/>
          <w:color w:val="000000" w:themeColor="text1"/>
          <w:sz w:val="24"/>
          <w:szCs w:val="24"/>
          <w:u w:val="none"/>
        </w:rPr>
        <w:t xml:space="preserve">Intergovernmental Panel on Climate Change/IPBES workshop report: </w:t>
      </w:r>
      <w:r>
        <w:rPr>
          <w:rStyle w:val="Hyperlink"/>
          <w:rFonts w:ascii="Cambria" w:hAnsi="Cambria"/>
          <w:i/>
          <w:color w:val="000000" w:themeColor="text1"/>
          <w:sz w:val="24"/>
          <w:szCs w:val="24"/>
          <w:u w:val="none"/>
        </w:rPr>
        <w:t xml:space="preserve">Biodiversity and Climate Change, </w:t>
      </w:r>
      <w:r>
        <w:rPr>
          <w:rStyle w:val="Hyperlink"/>
          <w:rFonts w:ascii="Cambria" w:hAnsi="Cambria"/>
          <w:color w:val="000000" w:themeColor="text1"/>
          <w:sz w:val="24"/>
          <w:szCs w:val="24"/>
          <w:u w:val="none"/>
        </w:rPr>
        <w:t xml:space="preserve">2021 - </w:t>
      </w:r>
      <w:hyperlink r:id="rId12" w:history="1">
        <w:r w:rsidRPr="00CC3C1C">
          <w:rPr>
            <w:rStyle w:val="Hyperlink"/>
            <w:rFonts w:ascii="Cambria" w:hAnsi="Cambria"/>
            <w:sz w:val="24"/>
            <w:szCs w:val="24"/>
          </w:rPr>
          <w:t>https://ipbes.net/sites/default/files/2021-06/20210609_workshop_report_embargo_3pm_CEST_10_june_0.pdf</w:t>
        </w:r>
      </w:hyperlink>
      <w:r>
        <w:rPr>
          <w:rStyle w:val="Hyperlink"/>
          <w:rFonts w:ascii="Cambria" w:hAnsi="Cambria"/>
          <w:color w:val="000000" w:themeColor="text1"/>
          <w:sz w:val="24"/>
          <w:szCs w:val="24"/>
          <w:u w:val="none"/>
        </w:rPr>
        <w:t xml:space="preserve"> </w:t>
      </w:r>
    </w:p>
    <w:p w:rsidR="00ED24C4" w:rsidRDefault="00ED24C4" w:rsidP="002527F4">
      <w:pPr>
        <w:pStyle w:val="FootnoteText"/>
        <w:jc w:val="both"/>
        <w:rPr>
          <w:rStyle w:val="Hyperlink"/>
          <w:rFonts w:ascii="Cambria" w:hAnsi="Cambria"/>
          <w:color w:val="000000" w:themeColor="text1"/>
          <w:sz w:val="24"/>
          <w:szCs w:val="24"/>
          <w:u w:val="none"/>
        </w:rPr>
      </w:pPr>
    </w:p>
    <w:p w:rsidR="00ED24C4" w:rsidRDefault="00ED24C4" w:rsidP="002527F4">
      <w:pPr>
        <w:pStyle w:val="FootnoteText"/>
        <w:jc w:val="both"/>
        <w:rPr>
          <w:rStyle w:val="Hyperlink"/>
          <w:rFonts w:ascii="Cambria" w:hAnsi="Cambria"/>
          <w:color w:val="000000" w:themeColor="text1"/>
          <w:sz w:val="24"/>
          <w:szCs w:val="24"/>
          <w:u w:val="none"/>
        </w:rPr>
      </w:pPr>
      <w:r>
        <w:rPr>
          <w:rStyle w:val="Hyperlink"/>
          <w:rFonts w:ascii="Cambria" w:hAnsi="Cambria"/>
          <w:color w:val="000000" w:themeColor="text1"/>
          <w:sz w:val="24"/>
          <w:szCs w:val="24"/>
          <w:u w:val="none"/>
        </w:rPr>
        <w:lastRenderedPageBreak/>
        <w:t xml:space="preserve">New Economics Foundation – Alex Chapman and Marc </w:t>
      </w:r>
      <w:proofErr w:type="spellStart"/>
      <w:r>
        <w:rPr>
          <w:rStyle w:val="Hyperlink"/>
          <w:rFonts w:ascii="Cambria" w:hAnsi="Cambria"/>
          <w:color w:val="000000" w:themeColor="text1"/>
          <w:sz w:val="24"/>
          <w:szCs w:val="24"/>
          <w:u w:val="none"/>
        </w:rPr>
        <w:t>Postle</w:t>
      </w:r>
      <w:proofErr w:type="spellEnd"/>
      <w:r>
        <w:rPr>
          <w:rStyle w:val="Hyperlink"/>
          <w:rFonts w:ascii="Cambria" w:hAnsi="Cambria"/>
          <w:color w:val="000000" w:themeColor="text1"/>
          <w:sz w:val="24"/>
          <w:szCs w:val="24"/>
          <w:u w:val="none"/>
        </w:rPr>
        <w:t xml:space="preserve">: </w:t>
      </w:r>
      <w:r>
        <w:rPr>
          <w:rStyle w:val="Hyperlink"/>
          <w:rFonts w:ascii="Cambria" w:hAnsi="Cambria"/>
          <w:i/>
          <w:color w:val="000000" w:themeColor="text1"/>
          <w:sz w:val="24"/>
          <w:szCs w:val="24"/>
          <w:u w:val="none"/>
        </w:rPr>
        <w:t xml:space="preserve">Turbulence expected: the climate cost of airport expansion, </w:t>
      </w:r>
      <w:r>
        <w:rPr>
          <w:rStyle w:val="Hyperlink"/>
          <w:rFonts w:ascii="Cambria" w:hAnsi="Cambria"/>
          <w:color w:val="000000" w:themeColor="text1"/>
          <w:sz w:val="24"/>
          <w:szCs w:val="24"/>
          <w:u w:val="none"/>
        </w:rPr>
        <w:t xml:space="preserve">2021: </w:t>
      </w:r>
      <w:hyperlink r:id="rId13" w:history="1">
        <w:r w:rsidRPr="00CC3C1C">
          <w:rPr>
            <w:rStyle w:val="Hyperlink"/>
            <w:rFonts w:ascii="Cambria" w:hAnsi="Cambria"/>
            <w:sz w:val="24"/>
            <w:szCs w:val="24"/>
          </w:rPr>
          <w:t>https://neweconomics.org/2021/05/turbulence-expected</w:t>
        </w:r>
      </w:hyperlink>
      <w:r>
        <w:rPr>
          <w:rStyle w:val="Hyperlink"/>
          <w:rFonts w:ascii="Cambria" w:hAnsi="Cambria"/>
          <w:color w:val="000000" w:themeColor="text1"/>
          <w:sz w:val="24"/>
          <w:szCs w:val="24"/>
          <w:u w:val="none"/>
        </w:rPr>
        <w:t xml:space="preserve"> </w:t>
      </w:r>
    </w:p>
    <w:p w:rsidR="00B01C67" w:rsidRDefault="00B01C67" w:rsidP="002527F4">
      <w:pPr>
        <w:pStyle w:val="FootnoteText"/>
        <w:jc w:val="both"/>
        <w:rPr>
          <w:rStyle w:val="Hyperlink"/>
          <w:rFonts w:ascii="Cambria" w:hAnsi="Cambria"/>
          <w:color w:val="000000" w:themeColor="text1"/>
          <w:sz w:val="24"/>
          <w:szCs w:val="24"/>
          <w:u w:val="none"/>
        </w:rPr>
      </w:pPr>
    </w:p>
    <w:p w:rsidR="00B01C67" w:rsidRDefault="00B01C67" w:rsidP="002527F4">
      <w:pPr>
        <w:pStyle w:val="FootnoteText"/>
        <w:jc w:val="both"/>
        <w:rPr>
          <w:rStyle w:val="Hyperlink"/>
          <w:rFonts w:ascii="Cambria" w:hAnsi="Cambria"/>
          <w:color w:val="000000" w:themeColor="text1"/>
          <w:sz w:val="24"/>
          <w:szCs w:val="24"/>
          <w:u w:val="none"/>
        </w:rPr>
      </w:pPr>
      <w:r>
        <w:rPr>
          <w:rStyle w:val="Hyperlink"/>
          <w:rFonts w:ascii="Cambria" w:hAnsi="Cambria"/>
          <w:color w:val="000000" w:themeColor="text1"/>
          <w:sz w:val="24"/>
          <w:szCs w:val="24"/>
          <w:u w:val="none"/>
        </w:rPr>
        <w:t xml:space="preserve">Oxford Citizens’ Assembly on Climate Change – IPSOS/MORI social research institute for Oxford City Council: a summary report, 2019. A useful document indicating both advantages and disadvantages of </w:t>
      </w:r>
      <w:r w:rsidR="00395B01">
        <w:rPr>
          <w:rStyle w:val="Hyperlink"/>
          <w:rFonts w:ascii="Cambria" w:hAnsi="Cambria"/>
          <w:color w:val="000000" w:themeColor="text1"/>
          <w:sz w:val="24"/>
          <w:szCs w:val="24"/>
          <w:u w:val="none"/>
        </w:rPr>
        <w:t xml:space="preserve">the Citizens’ Assembly idea. Restricted by time, and by topics chosen for investigation, there was comparatively little the Assembly could draw conclusions from. However, despite these serious issues, there is a considerably amount of useful information in here for consideration about how such efforts might be improved upon in future, and where real uncertainties are present in public opinion. </w:t>
      </w:r>
      <w:r>
        <w:rPr>
          <w:rStyle w:val="Hyperlink"/>
          <w:rFonts w:ascii="Cambria" w:hAnsi="Cambria"/>
          <w:color w:val="000000" w:themeColor="text1"/>
          <w:sz w:val="24"/>
          <w:szCs w:val="24"/>
          <w:u w:val="none"/>
        </w:rPr>
        <w:t xml:space="preserve"> </w:t>
      </w:r>
      <w:hyperlink r:id="rId14" w:history="1">
        <w:r w:rsidR="00395B01" w:rsidRPr="00CC3C1C">
          <w:rPr>
            <w:rStyle w:val="Hyperlink"/>
            <w:rFonts w:ascii="Cambria" w:hAnsi="Cambria"/>
            <w:sz w:val="24"/>
            <w:szCs w:val="24"/>
          </w:rPr>
          <w:t>https://www.ipsos.com/sites/default/files/ct/publication/documents/2019-11/oxford-citizens-assembly-climate-change-report.pdf</w:t>
        </w:r>
      </w:hyperlink>
      <w:r w:rsidR="00395B01">
        <w:rPr>
          <w:rStyle w:val="Hyperlink"/>
          <w:rFonts w:ascii="Cambria" w:hAnsi="Cambria"/>
          <w:color w:val="000000" w:themeColor="text1"/>
          <w:sz w:val="24"/>
          <w:szCs w:val="24"/>
          <w:u w:val="none"/>
        </w:rPr>
        <w:t xml:space="preserve"> </w:t>
      </w:r>
    </w:p>
    <w:p w:rsidR="00B01C67" w:rsidRDefault="00B01C67" w:rsidP="002527F4">
      <w:pPr>
        <w:pStyle w:val="FootnoteText"/>
        <w:jc w:val="both"/>
        <w:rPr>
          <w:rStyle w:val="Hyperlink"/>
          <w:rFonts w:ascii="Cambria" w:hAnsi="Cambria"/>
          <w:color w:val="000000" w:themeColor="text1"/>
          <w:sz w:val="24"/>
          <w:szCs w:val="24"/>
          <w:u w:val="none"/>
        </w:rPr>
      </w:pPr>
    </w:p>
    <w:p w:rsidR="00B01C67" w:rsidRDefault="00B01C67" w:rsidP="002527F4">
      <w:pPr>
        <w:pStyle w:val="FootnoteText"/>
        <w:jc w:val="both"/>
        <w:rPr>
          <w:rStyle w:val="Hyperlink"/>
          <w:rFonts w:ascii="Cambria" w:hAnsi="Cambria"/>
          <w:color w:val="000000" w:themeColor="text1"/>
          <w:sz w:val="24"/>
          <w:szCs w:val="24"/>
          <w:u w:val="none"/>
        </w:rPr>
      </w:pPr>
      <w:r>
        <w:rPr>
          <w:rStyle w:val="Hyperlink"/>
          <w:rFonts w:ascii="Cambria" w:hAnsi="Cambria"/>
          <w:color w:val="000000" w:themeColor="text1"/>
          <w:sz w:val="24"/>
          <w:szCs w:val="24"/>
          <w:u w:val="none"/>
        </w:rPr>
        <w:t xml:space="preserve">POETS (Planning Oxfordshire’s Environment and Transport Sustainably) – 2021 - Chris Cousins, </w:t>
      </w:r>
      <w:proofErr w:type="spellStart"/>
      <w:r>
        <w:rPr>
          <w:rStyle w:val="Hyperlink"/>
          <w:rFonts w:ascii="Cambria" w:hAnsi="Cambria"/>
          <w:color w:val="000000" w:themeColor="text1"/>
          <w:sz w:val="24"/>
          <w:szCs w:val="24"/>
          <w:u w:val="none"/>
        </w:rPr>
        <w:t>Riki</w:t>
      </w:r>
      <w:proofErr w:type="spellEnd"/>
      <w:r>
        <w:rPr>
          <w:rStyle w:val="Hyperlink"/>
          <w:rFonts w:ascii="Cambria" w:hAnsi="Cambria"/>
          <w:color w:val="000000" w:themeColor="text1"/>
          <w:sz w:val="24"/>
          <w:szCs w:val="24"/>
          <w:u w:val="none"/>
        </w:rPr>
        <w:t xml:space="preserve"> </w:t>
      </w:r>
      <w:proofErr w:type="spellStart"/>
      <w:r>
        <w:rPr>
          <w:rStyle w:val="Hyperlink"/>
          <w:rFonts w:ascii="Cambria" w:hAnsi="Cambria"/>
          <w:color w:val="000000" w:themeColor="text1"/>
          <w:sz w:val="24"/>
          <w:szCs w:val="24"/>
          <w:u w:val="none"/>
        </w:rPr>
        <w:t>Therivel</w:t>
      </w:r>
      <w:proofErr w:type="spellEnd"/>
      <w:r>
        <w:rPr>
          <w:rStyle w:val="Hyperlink"/>
          <w:rFonts w:ascii="Cambria" w:hAnsi="Cambria"/>
          <w:color w:val="000000" w:themeColor="text1"/>
          <w:sz w:val="24"/>
          <w:szCs w:val="24"/>
          <w:u w:val="none"/>
        </w:rPr>
        <w:t xml:space="preserve"> and Elizabeth Wilson </w:t>
      </w:r>
      <w:proofErr w:type="gramStart"/>
      <w:r>
        <w:rPr>
          <w:rStyle w:val="Hyperlink"/>
          <w:rFonts w:ascii="Cambria" w:hAnsi="Cambria"/>
          <w:color w:val="000000" w:themeColor="text1"/>
          <w:sz w:val="24"/>
          <w:szCs w:val="24"/>
          <w:u w:val="none"/>
        </w:rPr>
        <w:t>-  The</w:t>
      </w:r>
      <w:proofErr w:type="gramEnd"/>
      <w:r>
        <w:rPr>
          <w:rStyle w:val="Hyperlink"/>
          <w:rFonts w:ascii="Cambria" w:hAnsi="Cambria"/>
          <w:color w:val="000000" w:themeColor="text1"/>
          <w:sz w:val="24"/>
          <w:szCs w:val="24"/>
          <w:u w:val="none"/>
        </w:rPr>
        <w:t xml:space="preserve"> Oxford-Cambridge Arc: a critical assessment by POETS. The excellent POETS group indicates that the continuing pursuit of very large scale development in the Cambridge-Oxford Arc will ignore Climate, biodiversity, health and economic inequalities - </w:t>
      </w:r>
      <w:hyperlink r:id="rId15" w:history="1">
        <w:r w:rsidRPr="00CC3C1C">
          <w:rPr>
            <w:rStyle w:val="Hyperlink"/>
            <w:rFonts w:ascii="Cambria" w:hAnsi="Cambria"/>
            <w:sz w:val="24"/>
            <w:szCs w:val="24"/>
          </w:rPr>
          <w:t>https://www.poetsplanningoxon.uk/poets-oxcam-arc-critical-assessment-paper-210721.pdf</w:t>
        </w:r>
      </w:hyperlink>
      <w:r>
        <w:rPr>
          <w:rStyle w:val="Hyperlink"/>
          <w:rFonts w:ascii="Cambria" w:hAnsi="Cambria"/>
          <w:color w:val="000000" w:themeColor="text1"/>
          <w:sz w:val="24"/>
          <w:szCs w:val="24"/>
          <w:u w:val="none"/>
        </w:rPr>
        <w:t xml:space="preserve"> </w:t>
      </w:r>
    </w:p>
    <w:p w:rsidR="00C64217" w:rsidRDefault="00C64217" w:rsidP="002527F4">
      <w:pPr>
        <w:pStyle w:val="FootnoteText"/>
        <w:jc w:val="both"/>
        <w:rPr>
          <w:rStyle w:val="Hyperlink"/>
          <w:rFonts w:ascii="Cambria" w:hAnsi="Cambria"/>
          <w:color w:val="000000" w:themeColor="text1"/>
          <w:sz w:val="24"/>
          <w:szCs w:val="24"/>
          <w:u w:val="none"/>
        </w:rPr>
      </w:pPr>
    </w:p>
    <w:p w:rsidR="00C64217" w:rsidRPr="00C64217" w:rsidRDefault="00C64217" w:rsidP="002527F4">
      <w:pPr>
        <w:pStyle w:val="FootnoteText"/>
        <w:jc w:val="both"/>
        <w:rPr>
          <w:rStyle w:val="Hyperlink"/>
          <w:rFonts w:ascii="Cambria" w:hAnsi="Cambria"/>
          <w:color w:val="000000" w:themeColor="text1"/>
          <w:sz w:val="24"/>
          <w:szCs w:val="24"/>
          <w:u w:val="none"/>
        </w:rPr>
      </w:pPr>
      <w:r>
        <w:rPr>
          <w:rStyle w:val="Hyperlink"/>
          <w:rFonts w:ascii="Cambria" w:hAnsi="Cambria"/>
          <w:color w:val="000000" w:themeColor="text1"/>
          <w:sz w:val="24"/>
          <w:szCs w:val="24"/>
          <w:u w:val="none"/>
        </w:rPr>
        <w:t xml:space="preserve">Quantum UK 100 – </w:t>
      </w:r>
      <w:r>
        <w:rPr>
          <w:rStyle w:val="Hyperlink"/>
          <w:rFonts w:ascii="Cambria" w:hAnsi="Cambria"/>
          <w:i/>
          <w:color w:val="000000" w:themeColor="text1"/>
          <w:sz w:val="24"/>
          <w:szCs w:val="24"/>
          <w:u w:val="none"/>
        </w:rPr>
        <w:t xml:space="preserve">Power Shift: research into Local Authority powers relating to climate action, </w:t>
      </w:r>
      <w:r>
        <w:rPr>
          <w:rStyle w:val="Hyperlink"/>
          <w:rFonts w:ascii="Cambria" w:hAnsi="Cambria"/>
          <w:color w:val="000000" w:themeColor="text1"/>
          <w:sz w:val="24"/>
          <w:szCs w:val="24"/>
          <w:u w:val="none"/>
        </w:rPr>
        <w:t xml:space="preserve">for the UK 100 Local Authorities group - 2020. It is very important to be aware of what local authorities can and cannot do, and in each locality, what they are actually giving priority to. This report offers a starting point to understanding how local authorities are capable of using their powers, with the caveat that the Government has not compensated local councils for all of their extra spending in the continuing </w:t>
      </w:r>
      <w:proofErr w:type="spellStart"/>
      <w:r>
        <w:rPr>
          <w:rStyle w:val="Hyperlink"/>
          <w:rFonts w:ascii="Cambria" w:hAnsi="Cambria"/>
          <w:color w:val="000000" w:themeColor="text1"/>
          <w:sz w:val="24"/>
          <w:szCs w:val="24"/>
          <w:u w:val="none"/>
        </w:rPr>
        <w:t>Coiv</w:t>
      </w:r>
      <w:proofErr w:type="spellEnd"/>
      <w:r>
        <w:rPr>
          <w:rStyle w:val="Hyperlink"/>
          <w:rFonts w:ascii="Cambria" w:hAnsi="Cambria"/>
          <w:color w:val="000000" w:themeColor="text1"/>
          <w:sz w:val="24"/>
          <w:szCs w:val="24"/>
          <w:u w:val="none"/>
        </w:rPr>
        <w:t xml:space="preserve"> 19 crisis. </w:t>
      </w:r>
      <w:hyperlink r:id="rId16" w:history="1">
        <w:r w:rsidRPr="00CC3C1C">
          <w:rPr>
            <w:rStyle w:val="Hyperlink"/>
            <w:rFonts w:ascii="Cambria" w:hAnsi="Cambria"/>
            <w:sz w:val="24"/>
            <w:szCs w:val="24"/>
          </w:rPr>
          <w:t>https://www.uk100.org/sites/default/files/publications/Power_Shift.pdf</w:t>
        </w:r>
      </w:hyperlink>
      <w:r>
        <w:rPr>
          <w:rStyle w:val="Hyperlink"/>
          <w:rFonts w:ascii="Cambria" w:hAnsi="Cambria"/>
          <w:color w:val="000000" w:themeColor="text1"/>
          <w:sz w:val="24"/>
          <w:szCs w:val="24"/>
          <w:u w:val="none"/>
        </w:rPr>
        <w:t xml:space="preserve"> </w:t>
      </w:r>
    </w:p>
    <w:p w:rsidR="00395B01" w:rsidRDefault="00395B01" w:rsidP="002527F4">
      <w:pPr>
        <w:pStyle w:val="FootnoteText"/>
        <w:jc w:val="both"/>
        <w:rPr>
          <w:rStyle w:val="Hyperlink"/>
          <w:rFonts w:ascii="Cambria" w:hAnsi="Cambria"/>
          <w:color w:val="000000" w:themeColor="text1"/>
          <w:sz w:val="24"/>
          <w:szCs w:val="24"/>
          <w:u w:val="none"/>
        </w:rPr>
      </w:pPr>
    </w:p>
    <w:p w:rsidR="00395B01" w:rsidRPr="00395B01" w:rsidRDefault="00395B01" w:rsidP="002527F4">
      <w:pPr>
        <w:pStyle w:val="FootnoteText"/>
        <w:jc w:val="both"/>
        <w:rPr>
          <w:rStyle w:val="Hyperlink"/>
          <w:rFonts w:ascii="Cambria" w:hAnsi="Cambria"/>
          <w:color w:val="000000" w:themeColor="text1"/>
          <w:sz w:val="24"/>
          <w:szCs w:val="24"/>
          <w:u w:val="none"/>
        </w:rPr>
      </w:pPr>
      <w:r>
        <w:rPr>
          <w:rStyle w:val="Hyperlink"/>
          <w:rFonts w:ascii="Cambria" w:hAnsi="Cambria"/>
          <w:color w:val="000000" w:themeColor="text1"/>
          <w:sz w:val="24"/>
          <w:szCs w:val="24"/>
          <w:u w:val="none"/>
        </w:rPr>
        <w:t xml:space="preserve">University of Oxford – </w:t>
      </w:r>
      <w:r>
        <w:rPr>
          <w:rStyle w:val="Hyperlink"/>
          <w:rFonts w:ascii="Cambria" w:hAnsi="Cambria"/>
          <w:i/>
          <w:color w:val="000000" w:themeColor="text1"/>
          <w:sz w:val="24"/>
          <w:szCs w:val="24"/>
          <w:u w:val="none"/>
        </w:rPr>
        <w:t xml:space="preserve">Environmental Sustainability Strategy, </w:t>
      </w:r>
      <w:r>
        <w:rPr>
          <w:rStyle w:val="Hyperlink"/>
          <w:rFonts w:ascii="Cambria" w:hAnsi="Cambria"/>
          <w:color w:val="000000" w:themeColor="text1"/>
          <w:sz w:val="24"/>
          <w:szCs w:val="24"/>
          <w:u w:val="none"/>
        </w:rPr>
        <w:t xml:space="preserve">2021. </w:t>
      </w:r>
      <w:hyperlink r:id="rId17" w:history="1">
        <w:r w:rsidRPr="00CC3C1C">
          <w:rPr>
            <w:rStyle w:val="Hyperlink"/>
            <w:rFonts w:ascii="Cambria" w:hAnsi="Cambria"/>
            <w:sz w:val="24"/>
            <w:szCs w:val="24"/>
          </w:rPr>
          <w:t>https://sustainability.admin.ox.ac.uk/environmental-sustainability-strategy</w:t>
        </w:r>
      </w:hyperlink>
      <w:r>
        <w:rPr>
          <w:rStyle w:val="Hyperlink"/>
          <w:rFonts w:ascii="Cambria" w:hAnsi="Cambria"/>
          <w:color w:val="000000" w:themeColor="text1"/>
          <w:sz w:val="24"/>
          <w:szCs w:val="24"/>
          <w:u w:val="none"/>
        </w:rPr>
        <w:t xml:space="preserve"> The University and its Colleges are major academic institutions and landowners. Given the age of their core ‘estate’ with its problems in securing long-term energy efficiency in buildings riddled with single-glazed windows and generally lacking internal or external solid wall insultation, I would have expected rather more than this </w:t>
      </w:r>
      <w:r w:rsidR="00C64217">
        <w:rPr>
          <w:rStyle w:val="Hyperlink"/>
          <w:rFonts w:ascii="Cambria" w:hAnsi="Cambria"/>
          <w:color w:val="000000" w:themeColor="text1"/>
          <w:sz w:val="24"/>
          <w:szCs w:val="24"/>
          <w:u w:val="none"/>
        </w:rPr>
        <w:t>short document that leaves a lot of issues short on detail, big on intentions. Perhaps they want students to go to Universities that are warmer in winter? This Strategy needs a 2</w:t>
      </w:r>
      <w:r w:rsidR="00C64217" w:rsidRPr="00C64217">
        <w:rPr>
          <w:rStyle w:val="Hyperlink"/>
          <w:rFonts w:ascii="Cambria" w:hAnsi="Cambria"/>
          <w:color w:val="000000" w:themeColor="text1"/>
          <w:sz w:val="24"/>
          <w:szCs w:val="24"/>
          <w:u w:val="none"/>
          <w:vertAlign w:val="superscript"/>
        </w:rPr>
        <w:t>nd</w:t>
      </w:r>
      <w:r w:rsidR="00C64217">
        <w:rPr>
          <w:rStyle w:val="Hyperlink"/>
          <w:rFonts w:ascii="Cambria" w:hAnsi="Cambria"/>
          <w:color w:val="000000" w:themeColor="text1"/>
          <w:sz w:val="24"/>
          <w:szCs w:val="24"/>
          <w:u w:val="none"/>
        </w:rPr>
        <w:t xml:space="preserve"> edition, with an Action Plan, with deadlines – soon. </w:t>
      </w:r>
    </w:p>
    <w:p w:rsidR="00ED24C4" w:rsidRDefault="00ED24C4" w:rsidP="002527F4">
      <w:pPr>
        <w:pStyle w:val="FootnoteText"/>
        <w:jc w:val="both"/>
        <w:rPr>
          <w:rStyle w:val="Hyperlink"/>
          <w:rFonts w:ascii="Cambria" w:hAnsi="Cambria"/>
          <w:color w:val="000000" w:themeColor="text1"/>
          <w:sz w:val="24"/>
          <w:szCs w:val="24"/>
          <w:u w:val="none"/>
        </w:rPr>
      </w:pPr>
    </w:p>
    <w:p w:rsidR="00ED24C4" w:rsidRDefault="00ED24C4" w:rsidP="002527F4">
      <w:pPr>
        <w:pStyle w:val="FootnoteText"/>
        <w:jc w:val="both"/>
        <w:rPr>
          <w:rStyle w:val="Hyperlink"/>
          <w:rFonts w:ascii="Cambria" w:hAnsi="Cambria"/>
          <w:color w:val="000000" w:themeColor="text1"/>
          <w:sz w:val="24"/>
          <w:szCs w:val="24"/>
          <w:u w:val="none"/>
        </w:rPr>
      </w:pPr>
      <w:r>
        <w:rPr>
          <w:rStyle w:val="Hyperlink"/>
          <w:rFonts w:ascii="Cambria" w:hAnsi="Cambria"/>
          <w:color w:val="000000" w:themeColor="text1"/>
          <w:sz w:val="24"/>
          <w:szCs w:val="24"/>
          <w:u w:val="none"/>
        </w:rPr>
        <w:t xml:space="preserve">Zero Carbon Oxford/Carbon Trust – 2040 Net Zero Action Plan. A key report on what Oxford City Council aims to do in order to achieve Net Zero Carbon by 2040. </w:t>
      </w:r>
      <w:r w:rsidR="00B01C67">
        <w:rPr>
          <w:rStyle w:val="Hyperlink"/>
          <w:rFonts w:ascii="Cambria" w:hAnsi="Cambria"/>
          <w:color w:val="000000" w:themeColor="text1"/>
          <w:sz w:val="24"/>
          <w:szCs w:val="24"/>
          <w:u w:val="none"/>
        </w:rPr>
        <w:t xml:space="preserve">This stresses that the City does not believe it can achieve Net Zero without national policy changes. However, policy changes in Oxford are still needed both to achieve an earlier Net Zero Carbon date, and to ensure financial priority for the Climate and Ecological emergencies. Worth a careful and critical read. </w:t>
      </w:r>
      <w:hyperlink r:id="rId18" w:history="1">
        <w:r w:rsidR="00B01C67" w:rsidRPr="00CC3C1C">
          <w:rPr>
            <w:rStyle w:val="Hyperlink"/>
            <w:rFonts w:ascii="Cambria" w:hAnsi="Cambria"/>
            <w:sz w:val="24"/>
            <w:szCs w:val="24"/>
          </w:rPr>
          <w:t>https://www.oxford.gov.uk/downloads/file/7678/zero_carbon_oxford_partnership_roadmap_and_action_plan_-_full_report</w:t>
        </w:r>
      </w:hyperlink>
      <w:r w:rsidR="00B01C67">
        <w:rPr>
          <w:rStyle w:val="Hyperlink"/>
          <w:rFonts w:ascii="Cambria" w:hAnsi="Cambria"/>
          <w:color w:val="000000" w:themeColor="text1"/>
          <w:sz w:val="24"/>
          <w:szCs w:val="24"/>
          <w:u w:val="none"/>
        </w:rPr>
        <w:t xml:space="preserve"> </w:t>
      </w:r>
    </w:p>
    <w:p w:rsidR="00C64217" w:rsidRDefault="00C64217" w:rsidP="002527F4">
      <w:pPr>
        <w:pStyle w:val="FootnoteText"/>
        <w:jc w:val="both"/>
        <w:rPr>
          <w:rStyle w:val="Hyperlink"/>
          <w:rFonts w:ascii="Cambria" w:hAnsi="Cambria"/>
          <w:color w:val="000000" w:themeColor="text1"/>
          <w:sz w:val="24"/>
          <w:szCs w:val="24"/>
          <w:u w:val="none"/>
        </w:rPr>
      </w:pPr>
    </w:p>
    <w:p w:rsidR="00C64217" w:rsidRDefault="00C64217" w:rsidP="002527F4">
      <w:pPr>
        <w:pStyle w:val="FootnoteText"/>
        <w:jc w:val="both"/>
        <w:rPr>
          <w:rStyle w:val="Hyperlink"/>
          <w:rFonts w:ascii="Cambria" w:hAnsi="Cambria"/>
          <w:color w:val="000000" w:themeColor="text1"/>
          <w:sz w:val="24"/>
          <w:szCs w:val="24"/>
          <w:u w:val="none"/>
        </w:rPr>
      </w:pPr>
      <w:r>
        <w:rPr>
          <w:rStyle w:val="Hyperlink"/>
          <w:rFonts w:ascii="Cambria" w:hAnsi="Cambria"/>
          <w:color w:val="000000" w:themeColor="text1"/>
          <w:sz w:val="24"/>
          <w:szCs w:val="24"/>
          <w:u w:val="none"/>
        </w:rPr>
        <w:lastRenderedPageBreak/>
        <w:t>Steve Dawe</w:t>
      </w:r>
    </w:p>
    <w:p w:rsidR="00C64217" w:rsidRDefault="00C64217" w:rsidP="002527F4">
      <w:pPr>
        <w:pStyle w:val="FootnoteText"/>
        <w:jc w:val="both"/>
        <w:rPr>
          <w:rStyle w:val="Hyperlink"/>
          <w:rFonts w:ascii="Cambria" w:hAnsi="Cambria"/>
          <w:color w:val="000000" w:themeColor="text1"/>
          <w:sz w:val="24"/>
          <w:szCs w:val="24"/>
          <w:u w:val="none"/>
        </w:rPr>
      </w:pPr>
    </w:p>
    <w:p w:rsidR="00C64217" w:rsidRDefault="00C64217" w:rsidP="002527F4">
      <w:pPr>
        <w:pStyle w:val="FootnoteText"/>
        <w:jc w:val="both"/>
        <w:rPr>
          <w:rStyle w:val="Hyperlink"/>
          <w:rFonts w:ascii="Cambria" w:hAnsi="Cambria"/>
          <w:color w:val="000000" w:themeColor="text1"/>
          <w:sz w:val="24"/>
          <w:szCs w:val="24"/>
          <w:u w:val="none"/>
        </w:rPr>
      </w:pPr>
      <w:r>
        <w:rPr>
          <w:rStyle w:val="Hyperlink"/>
          <w:rFonts w:ascii="Cambria" w:hAnsi="Cambria"/>
          <w:color w:val="000000" w:themeColor="text1"/>
          <w:sz w:val="24"/>
          <w:szCs w:val="24"/>
          <w:u w:val="none"/>
        </w:rPr>
        <w:t>XR Oxford Media &amp; Messaging/Actions Circle/Headington Fringe Affinity Group</w:t>
      </w:r>
    </w:p>
    <w:p w:rsidR="00C64217" w:rsidRDefault="00C64217" w:rsidP="002527F4">
      <w:pPr>
        <w:pStyle w:val="FootnoteText"/>
        <w:jc w:val="both"/>
        <w:rPr>
          <w:rStyle w:val="Hyperlink"/>
          <w:rFonts w:ascii="Cambria" w:hAnsi="Cambria"/>
          <w:color w:val="000000" w:themeColor="text1"/>
          <w:sz w:val="24"/>
          <w:szCs w:val="24"/>
          <w:u w:val="none"/>
        </w:rPr>
      </w:pPr>
    </w:p>
    <w:p w:rsidR="00C64217" w:rsidRPr="00ED24C4" w:rsidRDefault="00C64217" w:rsidP="002527F4">
      <w:pPr>
        <w:pStyle w:val="FootnoteText"/>
        <w:jc w:val="both"/>
        <w:rPr>
          <w:rStyle w:val="Hyperlink"/>
          <w:rFonts w:ascii="Cambria" w:hAnsi="Cambria"/>
          <w:color w:val="000000" w:themeColor="text1"/>
          <w:sz w:val="24"/>
          <w:szCs w:val="24"/>
          <w:u w:val="none"/>
        </w:rPr>
      </w:pPr>
      <w:r>
        <w:rPr>
          <w:rStyle w:val="Hyperlink"/>
          <w:rFonts w:ascii="Cambria" w:hAnsi="Cambria"/>
          <w:color w:val="000000" w:themeColor="text1"/>
          <w:sz w:val="24"/>
          <w:szCs w:val="24"/>
          <w:u w:val="none"/>
        </w:rPr>
        <w:t>6</w:t>
      </w:r>
      <w:r w:rsidRPr="00C64217">
        <w:rPr>
          <w:rStyle w:val="Hyperlink"/>
          <w:rFonts w:ascii="Cambria" w:hAnsi="Cambria"/>
          <w:color w:val="000000" w:themeColor="text1"/>
          <w:sz w:val="24"/>
          <w:szCs w:val="24"/>
          <w:u w:val="none"/>
          <w:vertAlign w:val="superscript"/>
        </w:rPr>
        <w:t>th</w:t>
      </w:r>
      <w:r>
        <w:rPr>
          <w:rStyle w:val="Hyperlink"/>
          <w:rFonts w:ascii="Cambria" w:hAnsi="Cambria"/>
          <w:color w:val="000000" w:themeColor="text1"/>
          <w:sz w:val="24"/>
          <w:szCs w:val="24"/>
          <w:u w:val="none"/>
        </w:rPr>
        <w:t xml:space="preserve"> September 2021</w:t>
      </w:r>
      <w:bookmarkStart w:id="0" w:name="_GoBack"/>
      <w:bookmarkEnd w:id="0"/>
    </w:p>
    <w:p w:rsidR="002527F4" w:rsidRDefault="002527F4" w:rsidP="002527F4">
      <w:pPr>
        <w:pStyle w:val="FootnoteText"/>
        <w:jc w:val="both"/>
        <w:rPr>
          <w:rStyle w:val="Hyperlink"/>
          <w:rFonts w:ascii="Cambria" w:hAnsi="Cambria"/>
          <w:color w:val="000000" w:themeColor="text1"/>
          <w:sz w:val="24"/>
          <w:szCs w:val="24"/>
          <w:u w:val="none"/>
        </w:rPr>
      </w:pPr>
    </w:p>
    <w:p w:rsidR="002527F4" w:rsidRPr="002527F4" w:rsidRDefault="002527F4" w:rsidP="002527F4">
      <w:pPr>
        <w:pStyle w:val="FootnoteText"/>
        <w:jc w:val="both"/>
        <w:rPr>
          <w:rStyle w:val="Hyperlink"/>
          <w:rFonts w:ascii="Cambria" w:hAnsi="Cambria"/>
          <w:color w:val="000000" w:themeColor="text1"/>
          <w:sz w:val="24"/>
          <w:szCs w:val="24"/>
          <w:u w:val="none"/>
        </w:rPr>
      </w:pPr>
    </w:p>
    <w:p w:rsidR="00846F4A" w:rsidRPr="002527F4" w:rsidRDefault="00846F4A" w:rsidP="002527F4">
      <w:pPr>
        <w:jc w:val="both"/>
        <w:rPr>
          <w:rFonts w:ascii="Cambria" w:hAnsi="Cambria"/>
          <w:b/>
          <w:sz w:val="24"/>
          <w:szCs w:val="24"/>
        </w:rPr>
      </w:pPr>
    </w:p>
    <w:p w:rsidR="00544793" w:rsidRPr="002527F4" w:rsidRDefault="00544793" w:rsidP="002527F4">
      <w:pPr>
        <w:jc w:val="both"/>
        <w:rPr>
          <w:rFonts w:ascii="Cambria" w:hAnsi="Cambria"/>
          <w:sz w:val="24"/>
          <w:szCs w:val="24"/>
        </w:rPr>
      </w:pPr>
    </w:p>
    <w:sectPr w:rsidR="00544793" w:rsidRPr="002527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F4A"/>
    <w:rsid w:val="002527F4"/>
    <w:rsid w:val="00395B01"/>
    <w:rsid w:val="00544793"/>
    <w:rsid w:val="00846F4A"/>
    <w:rsid w:val="00866E5B"/>
    <w:rsid w:val="00B01C67"/>
    <w:rsid w:val="00C64217"/>
    <w:rsid w:val="00ED2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AE41B"/>
  <w15:chartTrackingRefBased/>
  <w15:docId w15:val="{1539CDCA-91FE-4463-A95B-911CAAD3B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6F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6F4A"/>
    <w:rPr>
      <w:color w:val="0563C1" w:themeColor="hyperlink"/>
      <w:u w:val="single"/>
    </w:rPr>
  </w:style>
  <w:style w:type="paragraph" w:styleId="FootnoteText">
    <w:name w:val="footnote text"/>
    <w:basedOn w:val="Normal"/>
    <w:link w:val="FootnoteTextChar"/>
    <w:uiPriority w:val="99"/>
    <w:unhideWhenUsed/>
    <w:rsid w:val="00846F4A"/>
    <w:pPr>
      <w:spacing w:after="0" w:line="240" w:lineRule="auto"/>
    </w:pPr>
    <w:rPr>
      <w:sz w:val="20"/>
      <w:szCs w:val="20"/>
    </w:rPr>
  </w:style>
  <w:style w:type="character" w:customStyle="1" w:styleId="FootnoteTextChar">
    <w:name w:val="Footnote Text Char"/>
    <w:basedOn w:val="DefaultParagraphFont"/>
    <w:link w:val="FootnoteText"/>
    <w:uiPriority w:val="99"/>
    <w:rsid w:val="00846F4A"/>
    <w:rPr>
      <w:sz w:val="20"/>
      <w:szCs w:val="20"/>
    </w:rPr>
  </w:style>
  <w:style w:type="character" w:styleId="UnresolvedMention">
    <w:name w:val="Unresolved Mention"/>
    <w:basedOn w:val="DefaultParagraphFont"/>
    <w:uiPriority w:val="99"/>
    <w:semiHidden/>
    <w:unhideWhenUsed/>
    <w:rsid w:val="002527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ef.eu/wp-content/uploads/2021/05/What-is-a-Climate-Emergency-Economy.pdf" TargetMode="External"/><Relationship Id="rId13" Type="http://schemas.openxmlformats.org/officeDocument/2006/relationships/hyperlink" Target="https://neweconomics.org/2021/05/turbulence-expected" TargetMode="External"/><Relationship Id="rId18" Type="http://schemas.openxmlformats.org/officeDocument/2006/relationships/hyperlink" Target="https://www.oxford.gov.uk/downloads/file/7678/zero_carbon_oxford_partnership_roadmap_and_action_plan_-_full_report" TargetMode="External"/><Relationship Id="rId3" Type="http://schemas.openxmlformats.org/officeDocument/2006/relationships/webSettings" Target="webSettings.xml"/><Relationship Id="rId7" Type="http://schemas.openxmlformats.org/officeDocument/2006/relationships/hyperlink" Target="https://green-alliance.org.uk/resources/Jobs_for_a_green_recovery.pdf" TargetMode="External"/><Relationship Id="rId12" Type="http://schemas.openxmlformats.org/officeDocument/2006/relationships/hyperlink" Target="https://ipbes.net/sites/default/files/2021-06/20210609_workshop_report_embargo_3pm_CEST_10_june_0.pdf" TargetMode="External"/><Relationship Id="rId17" Type="http://schemas.openxmlformats.org/officeDocument/2006/relationships/hyperlink" Target="https://sustainability.admin.ox.ac.uk/environmental-sustainability-strategy" TargetMode="External"/><Relationship Id="rId2" Type="http://schemas.openxmlformats.org/officeDocument/2006/relationships/settings" Target="settings.xml"/><Relationship Id="rId16" Type="http://schemas.openxmlformats.org/officeDocument/2006/relationships/hyperlink" Target="https://www.uk100.org/sites/default/files/publications/Power_Shift.pdf"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ippr.org/research/publications/all-aboard" TargetMode="External"/><Relationship Id="rId11" Type="http://schemas.openxmlformats.org/officeDocument/2006/relationships/hyperlink" Target="https://www.ipcc.ch/report/ar6/wg1/downloads/report/IPCC_AR6_WGI_SPM.pdf" TargetMode="External"/><Relationship Id="rId5" Type="http://schemas.openxmlformats.org/officeDocument/2006/relationships/hyperlink" Target="http://www.catg.org.uk" TargetMode="External"/><Relationship Id="rId15" Type="http://schemas.openxmlformats.org/officeDocument/2006/relationships/hyperlink" Target="https://www.poetsplanningoxon.uk/poets-oxcam-arc-critical-assessment-paper-210721.pdf" TargetMode="External"/><Relationship Id="rId10" Type="http://schemas.openxmlformats.org/officeDocument/2006/relationships/hyperlink" Target="https://committees.parliament.uk/publications/6498/documents/70656/default/" TargetMode="External"/><Relationship Id="rId19" Type="http://schemas.openxmlformats.org/officeDocument/2006/relationships/fontTable" Target="fontTable.xml"/><Relationship Id="rId4" Type="http://schemas.openxmlformats.org/officeDocument/2006/relationships/hyperlink" Target="https://www.theccc.org.uk/wp-content/uploads/2021/06/CCC-Joint-Recommendations-2021-Report-to-Parliament.pdf" TargetMode="External"/><Relationship Id="rId9" Type="http://schemas.openxmlformats.org/officeDocument/2006/relationships/hyperlink" Target="https://unearthed.greenpeace.org/2021/05/04/carbon-offsetting-british-airways-easyjet-verra/" TargetMode="External"/><Relationship Id="rId14" Type="http://schemas.openxmlformats.org/officeDocument/2006/relationships/hyperlink" Target="https://www.ipsos.com/sites/default/files/ct/publication/documents/2019-11/oxford-citizens-assembly-climate-change-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3</Pages>
  <Words>1135</Words>
  <Characters>6470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dc:creator>
  <cp:keywords/>
  <dc:description/>
  <cp:lastModifiedBy>Steve</cp:lastModifiedBy>
  <cp:revision>2</cp:revision>
  <dcterms:created xsi:type="dcterms:W3CDTF">2021-08-27T10:26:00Z</dcterms:created>
  <dcterms:modified xsi:type="dcterms:W3CDTF">2021-09-06T10:54:00Z</dcterms:modified>
</cp:coreProperties>
</file>