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ED471" w14:textId="1BFDB994" w:rsidR="00575F03" w:rsidRDefault="00575F03" w:rsidP="00575F03">
      <w:pPr>
        <w:rPr>
          <w:b/>
          <w:bCs/>
        </w:rPr>
      </w:pPr>
      <w:r w:rsidRPr="00575F03">
        <w:rPr>
          <w:b/>
          <w:bCs/>
        </w:rPr>
        <w:t xml:space="preserve">Resources for XR Activists: </w:t>
      </w:r>
      <w:r w:rsidRPr="00575F03">
        <w:rPr>
          <w:b/>
          <w:bCs/>
        </w:rPr>
        <w:t>5</w:t>
      </w:r>
      <w:r w:rsidRPr="00575F03">
        <w:rPr>
          <w:b/>
          <w:bCs/>
        </w:rPr>
        <w:t xml:space="preserve"> – </w:t>
      </w:r>
      <w:r w:rsidRPr="00575F03">
        <w:rPr>
          <w:b/>
          <w:bCs/>
        </w:rPr>
        <w:t>November</w:t>
      </w:r>
      <w:r w:rsidRPr="00575F03">
        <w:rPr>
          <w:b/>
          <w:bCs/>
        </w:rPr>
        <w:t xml:space="preserve"> 2020</w:t>
      </w:r>
    </w:p>
    <w:p w14:paraId="6FC5345C" w14:textId="78DBB9A5" w:rsidR="00C27EAF" w:rsidRPr="00C27EAF" w:rsidRDefault="00C27EAF" w:rsidP="00575F03">
      <w:r w:rsidRPr="00C27EAF">
        <w:t>Climate Assembly UK</w:t>
      </w:r>
      <w:r>
        <w:t xml:space="preserve"> – The path to net zero, Executive summary: </w:t>
      </w:r>
      <w:hyperlink r:id="rId4" w:history="1">
        <w:r w:rsidRPr="007F3E58">
          <w:rPr>
            <w:rStyle w:val="Hyperlink"/>
          </w:rPr>
          <w:t>https://www.climateassembly.uk/report/read/executive-summary.html#executive-summary</w:t>
        </w:r>
      </w:hyperlink>
      <w:r>
        <w:t xml:space="preserve"> </w:t>
      </w:r>
      <w:r w:rsidR="004159E8">
        <w:t xml:space="preserve">Interesting for those wanting to see progress from Citizens Assembly efforts to impact upon our political culture. This document summarises recommendations arising from the Climate Assembly UK, from a large number of online items on many relevant subjects. </w:t>
      </w:r>
    </w:p>
    <w:p w14:paraId="0A26EBAF" w14:textId="209F57F3" w:rsidR="00C27EAF" w:rsidRPr="00C27EAF" w:rsidRDefault="00C27EAF" w:rsidP="00575F03">
      <w:r>
        <w:t xml:space="preserve">Green European Foundation – Unlocking the job potential of Zero Carbon – Anne Chapman et al: </w:t>
      </w:r>
      <w:hyperlink r:id="rId5" w:history="1">
        <w:r w:rsidRPr="007F3E58">
          <w:rPr>
            <w:rStyle w:val="Hyperlink"/>
          </w:rPr>
          <w:t>https://gef.eu/wp-content/uploads/2018/12/GEF_ClimateJobs-brochure-main-1.pdf</w:t>
        </w:r>
      </w:hyperlink>
      <w:r>
        <w:t xml:space="preserve"> Case studies on the UK, Ireland and Hungary. </w:t>
      </w:r>
    </w:p>
    <w:p w14:paraId="118B5C38" w14:textId="0F46DC6B" w:rsidR="00C27EAF" w:rsidRDefault="00C27EAF" w:rsidP="00C27EAF">
      <w:r>
        <w:t xml:space="preserve">Not Zero: how ‘net zero’ targets disguise climate inaction – Joint technical briefing by climate justice organisations – Action Aid et al. </w:t>
      </w:r>
      <w:hyperlink r:id="rId6" w:history="1">
        <w:r w:rsidRPr="007F3E58">
          <w:rPr>
            <w:rStyle w:val="Hyperlink"/>
          </w:rPr>
          <w:t>https://actionaid.org/publications/2020/not-zero-how-net-zero-targets-disguise-climate-inaction</w:t>
        </w:r>
      </w:hyperlink>
      <w:r>
        <w:t xml:space="preserve"> A useful, concise and precise questioning of how ‘net zero’ is not ‘absolute zero’ in greenhouse gas emissions cuts. </w:t>
      </w:r>
    </w:p>
    <w:p w14:paraId="2C82B1B7" w14:textId="15221702" w:rsidR="004159E8" w:rsidRDefault="004159E8" w:rsidP="00C27EAF">
      <w:r>
        <w:t xml:space="preserve">Oxford Citizens’ Assembly on Climate Change: a summary report prepared for Oxford City Council: </w:t>
      </w:r>
      <w:hyperlink r:id="rId7" w:history="1">
        <w:r w:rsidRPr="007F3E58">
          <w:rPr>
            <w:rStyle w:val="Hyperlink"/>
          </w:rPr>
          <w:t>file:///C:/Users/STEVED~1/AppData/Local/Temp/Oxford_Citizens_Assembly_on_Climate_Change_report_V14_CLEAN_FINAL_201119_PUBLIC.pdf</w:t>
        </w:r>
      </w:hyperlink>
      <w:r>
        <w:t xml:space="preserve"> For those who have not had a change to look at this November 2019 report</w:t>
      </w:r>
      <w:r w:rsidR="00F511E4">
        <w:t>. The big current question is how Oxford City Council, working in tandem with Oxfordshire County Council and other major actors in Oxford, will be able to deliver a high priority, well-funded Climate Emergency policy in its budget to run from April 2021.</w:t>
      </w:r>
    </w:p>
    <w:p w14:paraId="614ED8AF" w14:textId="206DF72A" w:rsidR="00C27EAF" w:rsidRDefault="00C27EAF" w:rsidP="00C27EAF">
      <w:r>
        <w:t xml:space="preserve">Rewilding Britain – Adapting to Climate Heating – how rewilding can help save Britain’s wildlife from extinction during the Climate Emergency  </w:t>
      </w:r>
      <w:hyperlink r:id="rId8" w:history="1">
        <w:r w:rsidRPr="007F3E58">
          <w:rPr>
            <w:rStyle w:val="Hyperlink"/>
          </w:rPr>
          <w:t>https://s3.eu-west-2.amazonaws.com/assets.rewildingbritain.org.uk/documents/Adapting-to-climate-heating-report-Rewilding-Britain-Oct-2020.pdf?mtime=20201029002057&amp;focal=none</w:t>
        </w:r>
      </w:hyperlink>
      <w:r>
        <w:t xml:space="preserve"> “The UK is ranked 189</w:t>
      </w:r>
      <w:r w:rsidRPr="002B1688">
        <w:rPr>
          <w:vertAlign w:val="superscript"/>
        </w:rPr>
        <w:t>th</w:t>
      </w:r>
      <w:r>
        <w:t xml:space="preserve"> out of 218 countries for biodiversity intactness.”</w:t>
      </w:r>
    </w:p>
    <w:p w14:paraId="35AFC26D" w14:textId="57D95FD9" w:rsidR="004159E8" w:rsidRDefault="004159E8" w:rsidP="00C27EAF">
      <w:r>
        <w:t xml:space="preserve">David Rogers – submission to England’s Economic Heartland Draft Transport Strategy, Integrated Sustainability Appraisal Assessment Report and Pathways to decarbonisation. (available on request from Steve Dawe at </w:t>
      </w:r>
      <w:hyperlink r:id="rId9" w:history="1">
        <w:r w:rsidRPr="007F3E58">
          <w:rPr>
            <w:rStyle w:val="Hyperlink"/>
          </w:rPr>
          <w:t>stevedawe@gn.apc.org</w:t>
        </w:r>
      </w:hyperlink>
      <w:r>
        <w:t xml:space="preserve"> ) England’s Economic Heartland is a promoter of the Cambridge-Oxford Expressway, very large amounts of infrastructure and 1 million extra homes in the Cambridge-Oxford Arc – supposedly all to be completed in two stages – up to 2031, and then on to 2050. The scale of environmental damage these ideas would do is well beyond the current catastrophe of HS2. </w:t>
      </w:r>
    </w:p>
    <w:p w14:paraId="493EE38B" w14:textId="2629B6FD" w:rsidR="00F511E4" w:rsidRDefault="00F511E4" w:rsidP="00C27EAF">
      <w:r>
        <w:t xml:space="preserve">Greenhouse Thinktank: Peter Sims/Jonathon Essex – Trade and Investment requirements for Zero Carbon –  August 2020: </w:t>
      </w:r>
      <w:hyperlink r:id="rId10" w:history="1">
        <w:r w:rsidRPr="007F3E58">
          <w:rPr>
            <w:rStyle w:val="Hyperlink"/>
          </w:rPr>
          <w:t>https://www.greenhousethinktank.org/trade-and-investment-requirements-for-zero-carbon.html</w:t>
        </w:r>
      </w:hyperlink>
      <w:r>
        <w:t xml:space="preserve"> More important than it may sound: the UK is proceeding towards new Trade deals and the precise content of such deals will have implications for both the Climate and ecological emergencies. The Government has made efforts to conceal the content of such provisional deals from Parliament, despite knowing that the content of such deals may be politically highly contentious. </w:t>
      </w:r>
    </w:p>
    <w:p w14:paraId="4690D014" w14:textId="295DD52A" w:rsidR="00575F03" w:rsidRDefault="004942FA" w:rsidP="00575F03">
      <w:r w:rsidRPr="004942FA">
        <w:t xml:space="preserve">Laura J </w:t>
      </w:r>
      <w:proofErr w:type="spellStart"/>
      <w:r w:rsidRPr="004942FA">
        <w:t>Sonter</w:t>
      </w:r>
      <w:proofErr w:type="spellEnd"/>
      <w:r w:rsidRPr="004942FA">
        <w:t xml:space="preserve"> </w:t>
      </w:r>
      <w:r>
        <w:t xml:space="preserve">et al – Renewable Energy production will exacerbate mining threats to biodiversity </w:t>
      </w:r>
      <w:r w:rsidR="002B1688">
        <w:t xml:space="preserve">– report on this </w:t>
      </w:r>
      <w:r w:rsidR="002B1688">
        <w:rPr>
          <w:i/>
          <w:iCs/>
        </w:rPr>
        <w:t xml:space="preserve">Nature Communications </w:t>
      </w:r>
      <w:r w:rsidR="002B1688">
        <w:t xml:space="preserve">article at: </w:t>
      </w:r>
      <w:hyperlink r:id="rId11" w:history="1">
        <w:r w:rsidR="002B1688" w:rsidRPr="007F3E58">
          <w:rPr>
            <w:rStyle w:val="Hyperlink"/>
          </w:rPr>
          <w:t>https://phys.org/news/2020-09-renewable-energy-threat-environment.html</w:t>
        </w:r>
      </w:hyperlink>
      <w:r w:rsidR="002B1688">
        <w:t xml:space="preserve"> The basic problem is that rare metals that remain are often in areas where their extraction means damage to biodiversity.</w:t>
      </w:r>
    </w:p>
    <w:p w14:paraId="0FC76A27" w14:textId="446A78E9" w:rsidR="00F511E4" w:rsidRDefault="00F511E4" w:rsidP="00575F03">
      <w:r>
        <w:lastRenderedPageBreak/>
        <w:t xml:space="preserve">Stockholm Research Institute &amp; Oxfam – The Carbon Inequality era: an assessment of the global distribution of consumption emissions among individuals from 1990-2015 and beyond: </w:t>
      </w:r>
      <w:hyperlink r:id="rId12" w:history="1">
        <w:r w:rsidRPr="007F3E58">
          <w:rPr>
            <w:rStyle w:val="Hyperlink"/>
          </w:rPr>
          <w:t>https://www.sei.org/publications/the-carbon-inequality-era/</w:t>
        </w:r>
      </w:hyperlink>
      <w:r>
        <w:t xml:space="preserve"> </w:t>
      </w:r>
      <w:r w:rsidR="00954BE2">
        <w:t xml:space="preserve">A September 2020 report on the role of consumption patterns in how global warming targets might be achieved. In 2015, the poorest 50% were responsible for about 7% of household consumption emissions; the richest 10% were responsible for 49% of such emissions. </w:t>
      </w:r>
    </w:p>
    <w:p w14:paraId="43AD537E" w14:textId="5EBDAFE7" w:rsidR="00954BE2" w:rsidRDefault="00954BE2" w:rsidP="00575F03">
      <w:r>
        <w:t>Steve Dawe</w:t>
      </w:r>
    </w:p>
    <w:p w14:paraId="2E122116" w14:textId="110407A0" w:rsidR="00954BE2" w:rsidRDefault="00954BE2" w:rsidP="00575F03">
      <w:r>
        <w:t>12</w:t>
      </w:r>
      <w:r w:rsidRPr="00954BE2">
        <w:rPr>
          <w:vertAlign w:val="superscript"/>
        </w:rPr>
        <w:t>th</w:t>
      </w:r>
      <w:r>
        <w:t xml:space="preserve"> November 2020</w:t>
      </w:r>
    </w:p>
    <w:p w14:paraId="3FC7C081" w14:textId="77777777" w:rsidR="006F2E1A" w:rsidRPr="004942FA" w:rsidRDefault="006F2E1A"/>
    <w:sectPr w:rsidR="006F2E1A" w:rsidRPr="00494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03"/>
    <w:rsid w:val="002B1688"/>
    <w:rsid w:val="003A2D6B"/>
    <w:rsid w:val="004159E8"/>
    <w:rsid w:val="004942FA"/>
    <w:rsid w:val="004B0550"/>
    <w:rsid w:val="00575F03"/>
    <w:rsid w:val="006F2E1A"/>
    <w:rsid w:val="009543BE"/>
    <w:rsid w:val="00954BE2"/>
    <w:rsid w:val="00C27EAF"/>
    <w:rsid w:val="00F51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2C51"/>
  <w15:chartTrackingRefBased/>
  <w15:docId w15:val="{0ECECAF8-F584-49F9-9EBE-95D0E3C4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688"/>
    <w:rPr>
      <w:color w:val="0563C1" w:themeColor="hyperlink"/>
      <w:u w:val="single"/>
    </w:rPr>
  </w:style>
  <w:style w:type="character" w:styleId="UnresolvedMention">
    <w:name w:val="Unresolved Mention"/>
    <w:basedOn w:val="DefaultParagraphFont"/>
    <w:uiPriority w:val="99"/>
    <w:semiHidden/>
    <w:unhideWhenUsed/>
    <w:rsid w:val="002B1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eu-west-2.amazonaws.com/assets.rewildingbritain.org.uk/documents/Adapting-to-climate-heating-report-Rewilding-Britain-Oct-2020.pdf?mtime=20201029002057&amp;focal=non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STEVED~1/AppData/Local/Temp/Oxford_Citizens_Assembly_on_Climate_Change_report_V14_CLEAN_FINAL_201119_PUBLIC.pdf" TargetMode="External"/><Relationship Id="rId12" Type="http://schemas.openxmlformats.org/officeDocument/2006/relationships/hyperlink" Target="https://www.sei.org/publications/the-carbon-inequality-e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tionaid.org/publications/2020/not-zero-how-net-zero-targets-disguise-climate-inaction" TargetMode="External"/><Relationship Id="rId11" Type="http://schemas.openxmlformats.org/officeDocument/2006/relationships/hyperlink" Target="https://phys.org/news/2020-09-renewable-energy-threat-environment.html" TargetMode="External"/><Relationship Id="rId5" Type="http://schemas.openxmlformats.org/officeDocument/2006/relationships/hyperlink" Target="https://gef.eu/wp-content/uploads/2018/12/GEF_ClimateJobs-brochure-main-1.pdf" TargetMode="External"/><Relationship Id="rId10" Type="http://schemas.openxmlformats.org/officeDocument/2006/relationships/hyperlink" Target="https://www.greenhousethinktank.org/trade-and-investment-requirements-for-zero-carbon.html" TargetMode="External"/><Relationship Id="rId4" Type="http://schemas.openxmlformats.org/officeDocument/2006/relationships/hyperlink" Target="https://www.climateassembly.uk/report/read/executive-summary.html#executive-summary" TargetMode="External"/><Relationship Id="rId9" Type="http://schemas.openxmlformats.org/officeDocument/2006/relationships/hyperlink" Target="mailto:stevedawe@gn.ap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dawe</dc:creator>
  <cp:keywords/>
  <dc:description/>
  <cp:lastModifiedBy>steve dawe</cp:lastModifiedBy>
  <cp:revision>4</cp:revision>
  <dcterms:created xsi:type="dcterms:W3CDTF">2020-11-12T12:17:00Z</dcterms:created>
  <dcterms:modified xsi:type="dcterms:W3CDTF">2020-11-12T14:11:00Z</dcterms:modified>
</cp:coreProperties>
</file>