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5D2" w:rsidRPr="00105435" w:rsidRDefault="00105435" w:rsidP="00105435">
      <w:pPr>
        <w:jc w:val="both"/>
        <w:rPr>
          <w:sz w:val="24"/>
          <w:szCs w:val="24"/>
        </w:rPr>
      </w:pPr>
      <w:r w:rsidRPr="00105435">
        <w:rPr>
          <w:sz w:val="24"/>
          <w:szCs w:val="24"/>
        </w:rPr>
        <w:t>To: letters at Oxford Mail</w:t>
      </w:r>
    </w:p>
    <w:p w:rsidR="00105435" w:rsidRPr="00105435" w:rsidRDefault="00105435" w:rsidP="00105435">
      <w:pPr>
        <w:jc w:val="both"/>
        <w:rPr>
          <w:sz w:val="24"/>
          <w:szCs w:val="24"/>
        </w:rPr>
      </w:pPr>
      <w:r w:rsidRPr="00105435">
        <w:rPr>
          <w:sz w:val="24"/>
          <w:szCs w:val="24"/>
        </w:rPr>
        <w:t xml:space="preserve">From: Steve Dawe, Cowley Area Transport Group – </w:t>
      </w:r>
      <w:hyperlink r:id="rId7" w:history="1">
        <w:r w:rsidRPr="00105435">
          <w:rPr>
            <w:rStyle w:val="Hyperlink"/>
            <w:sz w:val="24"/>
            <w:szCs w:val="24"/>
          </w:rPr>
          <w:t>www.catg.org.uk</w:t>
        </w:r>
      </w:hyperlink>
      <w:r w:rsidRPr="00105435">
        <w:rPr>
          <w:sz w:val="24"/>
          <w:szCs w:val="24"/>
        </w:rPr>
        <w:t xml:space="preserve"> </w:t>
      </w:r>
    </w:p>
    <w:p w:rsidR="00105435" w:rsidRPr="00105435" w:rsidRDefault="00105435" w:rsidP="00105435">
      <w:pPr>
        <w:jc w:val="both"/>
        <w:rPr>
          <w:sz w:val="24"/>
          <w:szCs w:val="24"/>
        </w:rPr>
      </w:pPr>
      <w:r w:rsidRPr="00105435">
        <w:rPr>
          <w:sz w:val="24"/>
          <w:szCs w:val="24"/>
        </w:rPr>
        <w:t>53 Bulan Road Oxford OX3 7HU – 11</w:t>
      </w:r>
      <w:r w:rsidRPr="00105435">
        <w:rPr>
          <w:sz w:val="24"/>
          <w:szCs w:val="24"/>
          <w:vertAlign w:val="superscript"/>
        </w:rPr>
        <w:t>th</w:t>
      </w:r>
      <w:r w:rsidRPr="00105435">
        <w:rPr>
          <w:sz w:val="24"/>
          <w:szCs w:val="24"/>
        </w:rPr>
        <w:t xml:space="preserve"> October 2021</w:t>
      </w:r>
    </w:p>
    <w:p w:rsidR="00105435" w:rsidRPr="00105435" w:rsidRDefault="00105435" w:rsidP="00105435">
      <w:pPr>
        <w:jc w:val="both"/>
        <w:rPr>
          <w:sz w:val="24"/>
          <w:szCs w:val="24"/>
        </w:rPr>
      </w:pPr>
      <w:r w:rsidRPr="00105435">
        <w:rPr>
          <w:sz w:val="24"/>
          <w:szCs w:val="24"/>
        </w:rPr>
        <w:t>Dear Editor,</w:t>
      </w:r>
    </w:p>
    <w:p w:rsidR="00105435" w:rsidRDefault="00105435" w:rsidP="00105435">
      <w:pPr>
        <w:jc w:val="both"/>
        <w:rPr>
          <w:sz w:val="24"/>
          <w:szCs w:val="24"/>
        </w:rPr>
      </w:pPr>
      <w:r w:rsidRPr="00105435">
        <w:rPr>
          <w:sz w:val="24"/>
          <w:szCs w:val="24"/>
        </w:rPr>
        <w:t>George Monbiot is quite right (</w:t>
      </w:r>
      <w:r w:rsidRPr="00105435">
        <w:rPr>
          <w:i/>
          <w:sz w:val="24"/>
          <w:szCs w:val="24"/>
        </w:rPr>
        <w:t xml:space="preserve">Oxford Mail, </w:t>
      </w:r>
      <w:r w:rsidRPr="00105435">
        <w:rPr>
          <w:sz w:val="24"/>
          <w:szCs w:val="24"/>
        </w:rPr>
        <w:t>11</w:t>
      </w:r>
      <w:r w:rsidRPr="00105435">
        <w:rPr>
          <w:sz w:val="24"/>
          <w:szCs w:val="24"/>
          <w:vertAlign w:val="superscript"/>
        </w:rPr>
        <w:t>th</w:t>
      </w:r>
      <w:r w:rsidRPr="00105435">
        <w:rPr>
          <w:sz w:val="24"/>
          <w:szCs w:val="24"/>
        </w:rPr>
        <w:t xml:space="preserve"> October 2021). There is no need to build on greenfield sites when </w:t>
      </w:r>
      <w:r>
        <w:rPr>
          <w:sz w:val="24"/>
          <w:szCs w:val="24"/>
        </w:rPr>
        <w:t xml:space="preserve">so many sites in Oxford are available, and are near </w:t>
      </w:r>
      <w:r w:rsidR="00331FA3">
        <w:rPr>
          <w:sz w:val="24"/>
          <w:szCs w:val="24"/>
        </w:rPr>
        <w:t xml:space="preserve">to </w:t>
      </w:r>
      <w:r>
        <w:rPr>
          <w:sz w:val="24"/>
          <w:szCs w:val="24"/>
        </w:rPr>
        <w:t>existing facilities households need. The City Council has failed to recognise that the public and private car parks of Oxford can have housing built at their edges, or as apartments above surface level. Large vacant spaces exist on industrial sites too. And what about the City’s empty shops and offices?</w:t>
      </w:r>
    </w:p>
    <w:p w:rsidR="00105435" w:rsidRDefault="00105435" w:rsidP="00105435">
      <w:pPr>
        <w:jc w:val="both"/>
        <w:rPr>
          <w:sz w:val="24"/>
          <w:szCs w:val="24"/>
        </w:rPr>
      </w:pPr>
      <w:r>
        <w:rPr>
          <w:sz w:val="24"/>
          <w:szCs w:val="24"/>
        </w:rPr>
        <w:t>But there are two other serious issues the City Council is ignoring. First, 3000 homes</w:t>
      </w:r>
      <w:r w:rsidR="00DC30BD">
        <w:rPr>
          <w:sz w:val="24"/>
          <w:szCs w:val="24"/>
        </w:rPr>
        <w:t xml:space="preserve"> as the start of developments at Grenoble Road</w:t>
      </w:r>
      <w:r>
        <w:rPr>
          <w:sz w:val="24"/>
          <w:szCs w:val="24"/>
        </w:rPr>
        <w:t xml:space="preserve"> means about 2 cars per household. Since Oxford’s road junctions were at capacity in 2018, where is the traffic going to </w:t>
      </w:r>
      <w:proofErr w:type="gramStart"/>
      <w:r>
        <w:rPr>
          <w:sz w:val="24"/>
          <w:szCs w:val="24"/>
        </w:rPr>
        <w:t>go(</w:t>
      </w:r>
      <w:proofErr w:type="gramEnd"/>
      <w:r>
        <w:rPr>
          <w:sz w:val="24"/>
          <w:szCs w:val="24"/>
        </w:rPr>
        <w:t xml:space="preserve">1)? These homes will be served by delivery and utility vehicles as well. </w:t>
      </w:r>
    </w:p>
    <w:p w:rsidR="00AA4DD1" w:rsidRPr="00AA4DD1" w:rsidRDefault="00AA4DD1" w:rsidP="00AA4DD1">
      <w:pPr>
        <w:jc w:val="both"/>
        <w:rPr>
          <w:rFonts w:cstheme="minorHAnsi"/>
          <w:sz w:val="24"/>
          <w:szCs w:val="24"/>
        </w:rPr>
      </w:pPr>
      <w:r w:rsidRPr="00AA4DD1">
        <w:rPr>
          <w:rFonts w:cstheme="minorHAnsi"/>
          <w:sz w:val="24"/>
          <w:szCs w:val="24"/>
        </w:rPr>
        <w:t>Housing plans for Oxfordshire do not recognise that usage of water in the Oxford and Swindon water catchments will reach maximum in 2023</w:t>
      </w:r>
      <w:r>
        <w:rPr>
          <w:rFonts w:cstheme="minorHAnsi"/>
          <w:sz w:val="24"/>
          <w:szCs w:val="24"/>
        </w:rPr>
        <w:t>(2)</w:t>
      </w:r>
      <w:r w:rsidRPr="00AA4DD1">
        <w:rPr>
          <w:rFonts w:cstheme="minorHAnsi"/>
          <w:sz w:val="24"/>
          <w:szCs w:val="24"/>
        </w:rPr>
        <w:t>. Getting water from elsewhere would have energy usage implications and supposes such water w</w:t>
      </w:r>
      <w:r w:rsidR="00331FA3">
        <w:rPr>
          <w:rFonts w:cstheme="minorHAnsi"/>
          <w:sz w:val="24"/>
          <w:szCs w:val="24"/>
        </w:rPr>
        <w:t>ill</w:t>
      </w:r>
      <w:r w:rsidRPr="00AA4DD1">
        <w:rPr>
          <w:rFonts w:cstheme="minorHAnsi"/>
          <w:sz w:val="24"/>
          <w:szCs w:val="24"/>
        </w:rPr>
        <w:t xml:space="preserve"> be available. The City’s </w:t>
      </w:r>
      <w:r>
        <w:rPr>
          <w:rFonts w:cstheme="minorHAnsi"/>
          <w:sz w:val="24"/>
          <w:szCs w:val="24"/>
        </w:rPr>
        <w:t>own documentation i</w:t>
      </w:r>
      <w:r w:rsidRPr="00AA4DD1">
        <w:rPr>
          <w:rFonts w:cstheme="minorHAnsi"/>
          <w:sz w:val="24"/>
          <w:szCs w:val="24"/>
        </w:rPr>
        <w:t>ncludes noting future water shortages</w:t>
      </w:r>
      <w:r>
        <w:rPr>
          <w:rFonts w:cstheme="minorHAnsi"/>
          <w:sz w:val="24"/>
          <w:szCs w:val="24"/>
        </w:rPr>
        <w:t xml:space="preserve">, </w:t>
      </w:r>
      <w:r w:rsidR="00331FA3">
        <w:rPr>
          <w:rFonts w:cstheme="minorHAnsi"/>
          <w:sz w:val="24"/>
          <w:szCs w:val="24"/>
        </w:rPr>
        <w:t>referring to</w:t>
      </w:r>
      <w:r w:rsidRPr="00AA4DD1">
        <w:rPr>
          <w:rFonts w:cstheme="minorHAnsi"/>
          <w:sz w:val="24"/>
          <w:szCs w:val="24"/>
        </w:rPr>
        <w:t xml:space="preserve"> the Thames Water Resources Management Plan 2020-2100</w:t>
      </w:r>
      <w:proofErr w:type="gramStart"/>
      <w:r w:rsidR="00331FA3">
        <w:rPr>
          <w:rFonts w:cstheme="minorHAnsi"/>
          <w:sz w:val="24"/>
          <w:szCs w:val="24"/>
        </w:rPr>
        <w:t xml:space="preserve">. </w:t>
      </w:r>
      <w:proofErr w:type="gramEnd"/>
      <w:r w:rsidR="00331FA3">
        <w:rPr>
          <w:rFonts w:cstheme="minorHAnsi"/>
          <w:sz w:val="24"/>
          <w:szCs w:val="24"/>
        </w:rPr>
        <w:t>For the area Thames Water covers we will be</w:t>
      </w:r>
      <w:bookmarkStart w:id="0" w:name="_GoBack"/>
      <w:bookmarkEnd w:id="0"/>
      <w:r w:rsidRPr="00AA4DD1">
        <w:rPr>
          <w:rFonts w:cstheme="minorHAnsi"/>
          <w:sz w:val="24"/>
          <w:szCs w:val="24"/>
        </w:rPr>
        <w:t>:</w:t>
      </w:r>
    </w:p>
    <w:p w:rsidR="00AA4DD1" w:rsidRPr="00AA4DD1" w:rsidRDefault="00AA4DD1" w:rsidP="00AA4DD1">
      <w:pPr>
        <w:pStyle w:val="ListParagraph"/>
        <w:numPr>
          <w:ilvl w:val="0"/>
          <w:numId w:val="2"/>
        </w:numPr>
        <w:jc w:val="both"/>
        <w:rPr>
          <w:rFonts w:cstheme="minorHAnsi"/>
          <w:sz w:val="24"/>
          <w:szCs w:val="24"/>
        </w:rPr>
      </w:pPr>
      <w:r w:rsidRPr="00AA4DD1">
        <w:rPr>
          <w:rFonts w:cstheme="minorHAnsi"/>
          <w:sz w:val="24"/>
          <w:szCs w:val="24"/>
        </w:rPr>
        <w:t>387 million litres of water short per day by 2045</w:t>
      </w:r>
    </w:p>
    <w:p w:rsidR="00AA4DD1" w:rsidRPr="00AA4DD1" w:rsidRDefault="00AA4DD1" w:rsidP="00AA4DD1">
      <w:pPr>
        <w:pStyle w:val="ListParagraph"/>
        <w:numPr>
          <w:ilvl w:val="0"/>
          <w:numId w:val="2"/>
        </w:numPr>
        <w:jc w:val="both"/>
        <w:rPr>
          <w:rFonts w:cstheme="minorHAnsi"/>
          <w:sz w:val="24"/>
          <w:szCs w:val="24"/>
        </w:rPr>
      </w:pPr>
      <w:r w:rsidRPr="00AA4DD1">
        <w:rPr>
          <w:rFonts w:cstheme="minorHAnsi"/>
          <w:sz w:val="24"/>
          <w:szCs w:val="24"/>
        </w:rPr>
        <w:t>688 million litres of water short per day by 2100</w:t>
      </w:r>
      <w:r>
        <w:rPr>
          <w:rFonts w:cstheme="minorHAnsi"/>
          <w:sz w:val="24"/>
          <w:szCs w:val="24"/>
        </w:rPr>
        <w:t>(3)</w:t>
      </w:r>
    </w:p>
    <w:p w:rsidR="00105435" w:rsidRDefault="00AA4DD1" w:rsidP="00AA4DD1">
      <w:pPr>
        <w:jc w:val="both"/>
        <w:rPr>
          <w:rFonts w:cstheme="minorHAnsi"/>
          <w:sz w:val="24"/>
          <w:szCs w:val="24"/>
        </w:rPr>
      </w:pPr>
      <w:r w:rsidRPr="00AA4DD1">
        <w:rPr>
          <w:rFonts w:cstheme="minorHAnsi"/>
          <w:sz w:val="24"/>
          <w:szCs w:val="24"/>
        </w:rPr>
        <w:t>This makes a nonsense of housing projections for Oxfordshire</w:t>
      </w:r>
      <w:r w:rsidR="00DC30BD">
        <w:rPr>
          <w:rFonts w:cstheme="minorHAnsi"/>
          <w:sz w:val="24"/>
          <w:szCs w:val="24"/>
        </w:rPr>
        <w:t>,</w:t>
      </w:r>
      <w:r w:rsidRPr="00AA4DD1">
        <w:rPr>
          <w:rFonts w:cstheme="minorHAnsi"/>
          <w:sz w:val="24"/>
          <w:szCs w:val="24"/>
        </w:rPr>
        <w:t xml:space="preserve"> just as such projections show no appreciable regard for the traffic implications of 100,000 extra homes by 203</w:t>
      </w:r>
      <w:r>
        <w:rPr>
          <w:rFonts w:cstheme="minorHAnsi"/>
          <w:sz w:val="24"/>
          <w:szCs w:val="24"/>
        </w:rPr>
        <w:t>1</w:t>
      </w:r>
      <w:r w:rsidRPr="00AA4DD1">
        <w:rPr>
          <w:rFonts w:cstheme="minorHAnsi"/>
          <w:sz w:val="24"/>
          <w:szCs w:val="24"/>
        </w:rPr>
        <w:t xml:space="preserve"> – if built</w:t>
      </w:r>
      <w:r>
        <w:rPr>
          <w:rFonts w:cstheme="minorHAnsi"/>
          <w:sz w:val="24"/>
          <w:szCs w:val="24"/>
        </w:rPr>
        <w:t xml:space="preserve"> – and fantastical numbers by 2050. </w:t>
      </w:r>
    </w:p>
    <w:p w:rsidR="00DC30BD" w:rsidRDefault="00DC30BD" w:rsidP="00AA4DD1">
      <w:pPr>
        <w:jc w:val="both"/>
        <w:rPr>
          <w:rFonts w:cstheme="minorHAnsi"/>
          <w:sz w:val="24"/>
          <w:szCs w:val="24"/>
        </w:rPr>
      </w:pPr>
      <w:r>
        <w:rPr>
          <w:rFonts w:cstheme="minorHAnsi"/>
          <w:sz w:val="24"/>
          <w:szCs w:val="24"/>
        </w:rPr>
        <w:t>Yours sincerely,</w:t>
      </w:r>
    </w:p>
    <w:p w:rsidR="00DC30BD" w:rsidRDefault="00DC30BD" w:rsidP="00AA4DD1">
      <w:pPr>
        <w:jc w:val="both"/>
        <w:rPr>
          <w:rFonts w:cstheme="minorHAnsi"/>
          <w:sz w:val="24"/>
          <w:szCs w:val="24"/>
        </w:rPr>
      </w:pPr>
      <w:r>
        <w:rPr>
          <w:rFonts w:cstheme="minorHAnsi"/>
          <w:sz w:val="24"/>
          <w:szCs w:val="24"/>
        </w:rPr>
        <w:t>Steve Dawe</w:t>
      </w:r>
    </w:p>
    <w:p w:rsidR="00105435" w:rsidRDefault="00DC30BD" w:rsidP="00105435">
      <w:pPr>
        <w:jc w:val="both"/>
        <w:rPr>
          <w:sz w:val="24"/>
          <w:szCs w:val="24"/>
        </w:rPr>
      </w:pPr>
      <w:r>
        <w:rPr>
          <w:rFonts w:cstheme="minorHAnsi"/>
          <w:sz w:val="24"/>
          <w:szCs w:val="24"/>
        </w:rPr>
        <w:t xml:space="preserve">COWLEY AREA TRANSPORT GROUP – </w:t>
      </w:r>
      <w:hyperlink r:id="rId8" w:history="1">
        <w:r w:rsidRPr="00691B92">
          <w:rPr>
            <w:rStyle w:val="Hyperlink"/>
            <w:rFonts w:cstheme="minorHAnsi"/>
            <w:sz w:val="24"/>
            <w:szCs w:val="24"/>
          </w:rPr>
          <w:t>www.catg.org.uk</w:t>
        </w:r>
      </w:hyperlink>
      <w:r>
        <w:rPr>
          <w:rFonts w:cstheme="minorHAnsi"/>
          <w:sz w:val="24"/>
          <w:szCs w:val="24"/>
        </w:rPr>
        <w:t xml:space="preserve"> </w:t>
      </w:r>
    </w:p>
    <w:p w:rsidR="00105435" w:rsidRDefault="00105435" w:rsidP="00105435">
      <w:pPr>
        <w:jc w:val="both"/>
        <w:rPr>
          <w:sz w:val="24"/>
          <w:szCs w:val="24"/>
        </w:rPr>
      </w:pPr>
      <w:r>
        <w:rPr>
          <w:sz w:val="24"/>
          <w:szCs w:val="24"/>
        </w:rPr>
        <w:t>Notes:</w:t>
      </w:r>
    </w:p>
    <w:p w:rsidR="00105435" w:rsidRPr="00AA4DD1" w:rsidRDefault="00105435" w:rsidP="00105435">
      <w:pPr>
        <w:pStyle w:val="ListParagraph"/>
        <w:numPr>
          <w:ilvl w:val="0"/>
          <w:numId w:val="1"/>
        </w:numPr>
        <w:jc w:val="both"/>
        <w:rPr>
          <w:sz w:val="24"/>
          <w:szCs w:val="24"/>
        </w:rPr>
      </w:pPr>
      <w:r w:rsidRPr="00AA4DD1">
        <w:rPr>
          <w:sz w:val="24"/>
          <w:szCs w:val="24"/>
        </w:rPr>
        <w:t xml:space="preserve">National Infrastructure Commission – </w:t>
      </w:r>
      <w:r w:rsidRPr="00AA4DD1">
        <w:rPr>
          <w:i/>
          <w:sz w:val="24"/>
          <w:szCs w:val="24"/>
        </w:rPr>
        <w:t xml:space="preserve">Running out of road: investing in cycling in Cambridge, Milton Keynes and Oxford. </w:t>
      </w:r>
    </w:p>
    <w:p w:rsidR="00AA4DD1" w:rsidRDefault="00AA4DD1" w:rsidP="00AA4DD1">
      <w:pPr>
        <w:pStyle w:val="ListParagraph"/>
        <w:numPr>
          <w:ilvl w:val="0"/>
          <w:numId w:val="1"/>
        </w:numPr>
        <w:jc w:val="both"/>
        <w:rPr>
          <w:sz w:val="24"/>
          <w:szCs w:val="24"/>
        </w:rPr>
      </w:pPr>
      <w:r w:rsidRPr="00AA4DD1">
        <w:rPr>
          <w:sz w:val="24"/>
          <w:szCs w:val="24"/>
        </w:rPr>
        <w:t>Oxfordshire Infrastructure Strategy Summary report for 2021-2040, p. 17.</w:t>
      </w:r>
    </w:p>
    <w:p w:rsidR="00AA4DD1" w:rsidRPr="00AA4DD1" w:rsidRDefault="00AA4DD1" w:rsidP="00AA4DD1">
      <w:pPr>
        <w:pStyle w:val="ListParagraph"/>
        <w:numPr>
          <w:ilvl w:val="0"/>
          <w:numId w:val="1"/>
        </w:numPr>
        <w:jc w:val="both"/>
        <w:rPr>
          <w:sz w:val="24"/>
          <w:szCs w:val="24"/>
        </w:rPr>
      </w:pPr>
      <w:r w:rsidRPr="00AA4DD1">
        <w:rPr>
          <w:sz w:val="24"/>
          <w:szCs w:val="24"/>
        </w:rPr>
        <w:t xml:space="preserve">Oxford City Council, </w:t>
      </w:r>
      <w:r w:rsidRPr="00AA4DD1">
        <w:rPr>
          <w:i/>
          <w:sz w:val="24"/>
          <w:szCs w:val="24"/>
        </w:rPr>
        <w:t>Air, Water and Land Quality topic paper</w:t>
      </w:r>
      <w:r>
        <w:rPr>
          <w:sz w:val="24"/>
          <w:szCs w:val="24"/>
        </w:rPr>
        <w:t xml:space="preserve"> – part of associated papers for Oxford City Plan 2040 consultation, p.6. </w:t>
      </w:r>
    </w:p>
    <w:p w:rsidR="00AA4DD1" w:rsidRPr="00AA4DD1" w:rsidRDefault="00AA4DD1" w:rsidP="00DC30BD">
      <w:pPr>
        <w:pStyle w:val="ListParagraph"/>
        <w:jc w:val="both"/>
        <w:rPr>
          <w:sz w:val="24"/>
          <w:szCs w:val="24"/>
        </w:rPr>
      </w:pPr>
    </w:p>
    <w:p w:rsidR="00105435" w:rsidRPr="00AA4DD1" w:rsidRDefault="00105435" w:rsidP="00105435">
      <w:pPr>
        <w:jc w:val="both"/>
        <w:rPr>
          <w:sz w:val="24"/>
          <w:szCs w:val="24"/>
        </w:rPr>
      </w:pPr>
    </w:p>
    <w:sectPr w:rsidR="00105435" w:rsidRPr="00AA4D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C7E" w:rsidRDefault="002E7C7E" w:rsidP="00AA4DD1">
      <w:pPr>
        <w:spacing w:after="0" w:line="240" w:lineRule="auto"/>
      </w:pPr>
      <w:r>
        <w:separator/>
      </w:r>
    </w:p>
  </w:endnote>
  <w:endnote w:type="continuationSeparator" w:id="0">
    <w:p w:rsidR="002E7C7E" w:rsidRDefault="002E7C7E" w:rsidP="00AA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C7E" w:rsidRDefault="002E7C7E" w:rsidP="00AA4DD1">
      <w:pPr>
        <w:spacing w:after="0" w:line="240" w:lineRule="auto"/>
      </w:pPr>
      <w:r>
        <w:separator/>
      </w:r>
    </w:p>
  </w:footnote>
  <w:footnote w:type="continuationSeparator" w:id="0">
    <w:p w:rsidR="002E7C7E" w:rsidRDefault="002E7C7E" w:rsidP="00AA4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DB3"/>
    <w:multiLevelType w:val="hybridMultilevel"/>
    <w:tmpl w:val="8F5E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31822"/>
    <w:multiLevelType w:val="hybridMultilevel"/>
    <w:tmpl w:val="F7CE4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35"/>
    <w:rsid w:val="00105435"/>
    <w:rsid w:val="002E7C7E"/>
    <w:rsid w:val="00331FA3"/>
    <w:rsid w:val="00943530"/>
    <w:rsid w:val="00AA4DD1"/>
    <w:rsid w:val="00DC30BD"/>
    <w:rsid w:val="00E6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978E"/>
  <w15:chartTrackingRefBased/>
  <w15:docId w15:val="{5B85B4DE-273A-49C0-8114-705D5B21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435"/>
    <w:rPr>
      <w:color w:val="0563C1" w:themeColor="hyperlink"/>
      <w:u w:val="single"/>
    </w:rPr>
  </w:style>
  <w:style w:type="character" w:styleId="UnresolvedMention">
    <w:name w:val="Unresolved Mention"/>
    <w:basedOn w:val="DefaultParagraphFont"/>
    <w:uiPriority w:val="99"/>
    <w:semiHidden/>
    <w:unhideWhenUsed/>
    <w:rsid w:val="00105435"/>
    <w:rPr>
      <w:color w:val="605E5C"/>
      <w:shd w:val="clear" w:color="auto" w:fill="E1DFDD"/>
    </w:rPr>
  </w:style>
  <w:style w:type="paragraph" w:styleId="ListParagraph">
    <w:name w:val="List Paragraph"/>
    <w:basedOn w:val="Normal"/>
    <w:uiPriority w:val="34"/>
    <w:qFormat/>
    <w:rsid w:val="00105435"/>
    <w:pPr>
      <w:ind w:left="720"/>
      <w:contextualSpacing/>
    </w:pPr>
  </w:style>
  <w:style w:type="paragraph" w:styleId="FootnoteText">
    <w:name w:val="footnote text"/>
    <w:basedOn w:val="Normal"/>
    <w:link w:val="FootnoteTextChar"/>
    <w:uiPriority w:val="99"/>
    <w:unhideWhenUsed/>
    <w:rsid w:val="00AA4DD1"/>
    <w:pPr>
      <w:spacing w:after="0" w:line="240" w:lineRule="auto"/>
    </w:pPr>
    <w:rPr>
      <w:sz w:val="20"/>
      <w:szCs w:val="20"/>
    </w:rPr>
  </w:style>
  <w:style w:type="character" w:customStyle="1" w:styleId="FootnoteTextChar">
    <w:name w:val="Footnote Text Char"/>
    <w:basedOn w:val="DefaultParagraphFont"/>
    <w:link w:val="FootnoteText"/>
    <w:uiPriority w:val="99"/>
    <w:rsid w:val="00AA4DD1"/>
    <w:rPr>
      <w:sz w:val="20"/>
      <w:szCs w:val="20"/>
    </w:rPr>
  </w:style>
  <w:style w:type="character" w:styleId="FootnoteReference">
    <w:name w:val="footnote reference"/>
    <w:basedOn w:val="DefaultParagraphFont"/>
    <w:uiPriority w:val="99"/>
    <w:semiHidden/>
    <w:unhideWhenUsed/>
    <w:rsid w:val="00AA4D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3" Type="http://schemas.openxmlformats.org/officeDocument/2006/relationships/settings" Target="settings.xml"/><Relationship Id="rId7" Type="http://schemas.openxmlformats.org/officeDocument/2006/relationships/hyperlink" Target="http://www.cat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2021-10-11T12:43:00Z</dcterms:created>
  <dcterms:modified xsi:type="dcterms:W3CDTF">2021-10-11T16:52:00Z</dcterms:modified>
</cp:coreProperties>
</file>